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C43BEE">
      <w:pPr>
        <w:widowControl/>
        <w:spacing w:line="400" w:lineRule="atLeast"/>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附件3：</w:t>
      </w:r>
    </w:p>
    <w:p w14:paraId="345F261E">
      <w:pPr>
        <w:widowControl/>
        <w:spacing w:line="400" w:lineRule="atLeast"/>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根据</w:t>
      </w:r>
      <w:r>
        <w:rPr>
          <w:rFonts w:ascii="仿宋" w:hAnsi="仿宋" w:eastAsia="仿宋" w:cs="宋体"/>
          <w:color w:val="000000"/>
          <w:kern w:val="0"/>
          <w:sz w:val="32"/>
          <w:szCs w:val="32"/>
        </w:rPr>
        <w:t>《建筑灭火器配置设计规范》</w:t>
      </w:r>
      <w:r>
        <w:rPr>
          <w:rFonts w:hint="eastAsia" w:ascii="仿宋" w:hAnsi="仿宋" w:eastAsia="仿宋" w:cs="宋体"/>
          <w:color w:val="000000"/>
          <w:kern w:val="0"/>
          <w:sz w:val="32"/>
          <w:szCs w:val="32"/>
        </w:rPr>
        <w:t>（</w:t>
      </w:r>
      <w:r>
        <w:rPr>
          <w:rFonts w:ascii="仿宋" w:hAnsi="仿宋" w:eastAsia="仿宋" w:cs="宋体"/>
          <w:color w:val="000000"/>
          <w:kern w:val="0"/>
          <w:sz w:val="32"/>
          <w:szCs w:val="32"/>
        </w:rPr>
        <w:t>GB 50140-2005</w:t>
      </w:r>
      <w:r>
        <w:rPr>
          <w:rFonts w:hint="eastAsia" w:ascii="仿宋" w:hAnsi="仿宋" w:eastAsia="仿宋" w:cs="宋体"/>
          <w:color w:val="000000"/>
          <w:kern w:val="0"/>
          <w:sz w:val="32"/>
          <w:szCs w:val="32"/>
        </w:rPr>
        <w:t>），计算需配备灭火器数量所涉及的概念及公式如下：</w:t>
      </w:r>
    </w:p>
    <w:p w14:paraId="50F6B6B6">
      <w:pPr>
        <w:ind w:firstLine="643" w:firstLineChars="200"/>
        <w:rPr>
          <w:rFonts w:ascii="仿宋" w:hAnsi="仿宋" w:eastAsia="仿宋" w:cs="仿宋"/>
          <w:b/>
          <w:bCs/>
          <w:sz w:val="32"/>
          <w:szCs w:val="32"/>
        </w:rPr>
      </w:pPr>
      <w:r>
        <w:rPr>
          <w:rFonts w:hint="eastAsia" w:ascii="仿宋" w:hAnsi="仿宋" w:eastAsia="仿宋" w:cs="仿宋"/>
          <w:b/>
          <w:bCs/>
          <w:sz w:val="32"/>
          <w:szCs w:val="32"/>
        </w:rPr>
        <w:t>（一）灭火器及火灾分类</w:t>
      </w:r>
    </w:p>
    <w:p w14:paraId="52189A3F">
      <w:pPr>
        <w:widowControl/>
        <w:spacing w:line="400" w:lineRule="atLeast"/>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1</w:t>
      </w:r>
      <w:r>
        <w:rPr>
          <w:rFonts w:hint="eastAsia" w:ascii="仿宋" w:hAnsi="仿宋" w:eastAsia="仿宋" w:cs="宋体"/>
          <w:color w:val="000000"/>
          <w:kern w:val="0"/>
          <w:sz w:val="32"/>
          <w:szCs w:val="32"/>
          <w:lang w:val="en-US" w:eastAsia="zh-CN"/>
        </w:rPr>
        <w:t>.</w:t>
      </w:r>
      <w:r>
        <w:rPr>
          <w:rFonts w:hint="eastAsia" w:ascii="仿宋" w:hAnsi="仿宋" w:eastAsia="仿宋" w:cs="宋体"/>
          <w:color w:val="000000"/>
          <w:kern w:val="0"/>
          <w:sz w:val="32"/>
          <w:szCs w:val="32"/>
        </w:rPr>
        <w:t>灭火器的主要类型包括以下几种：手提式灭火器、推车式灭火器和简易式灭火器。</w:t>
      </w:r>
    </w:p>
    <w:p w14:paraId="2F7564BE">
      <w:pPr>
        <w:widowControl/>
        <w:spacing w:line="400" w:lineRule="atLeast"/>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2</w:t>
      </w:r>
      <w:r>
        <w:rPr>
          <w:rFonts w:hint="eastAsia" w:ascii="仿宋" w:hAnsi="仿宋" w:eastAsia="仿宋" w:cs="宋体"/>
          <w:color w:val="000000"/>
          <w:kern w:val="0"/>
          <w:sz w:val="32"/>
          <w:szCs w:val="32"/>
          <w:lang w:val="en-US" w:eastAsia="zh-CN"/>
        </w:rPr>
        <w:t>.</w:t>
      </w:r>
      <w:r>
        <w:rPr>
          <w:rFonts w:hint="eastAsia" w:ascii="仿宋" w:hAnsi="仿宋" w:eastAsia="仿宋" w:cs="宋体"/>
          <w:color w:val="000000"/>
          <w:kern w:val="0"/>
          <w:sz w:val="32"/>
          <w:szCs w:val="32"/>
        </w:rPr>
        <w:t>灭火器根据配置场所的火灾种类可划分为以下五类：</w:t>
      </w:r>
    </w:p>
    <w:p w14:paraId="011C010E">
      <w:pPr>
        <w:widowControl/>
        <w:spacing w:line="400" w:lineRule="atLeast"/>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A类火灾：固体物质火灾，应选择水型灭火器、磷酸铵盐干粉灭火器、泡沫灭火器或卤代烷灭火器。</w:t>
      </w:r>
    </w:p>
    <w:p w14:paraId="05817B0F">
      <w:pPr>
        <w:widowControl/>
        <w:spacing w:line="400" w:lineRule="atLeast"/>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B类火灾：液体火灾或可熔化固体物质火灾，应选择泡沫灭火器、碳酸氢钠干粉灭火器、磷酸铵盐干粉灭火器、二氧化碳灭火器、灭B类火灾的水型灭火器或卤代烷灭火器。</w:t>
      </w:r>
    </w:p>
    <w:p w14:paraId="5EECAEF6">
      <w:pPr>
        <w:widowControl/>
        <w:spacing w:line="400" w:lineRule="atLeast"/>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C类火灾：气体火灾，应选择磷酸铵盐干粉灭火器、碳酸氢钠干粉灭火器、二氧化碳灭火器或卤代烷灭火器。</w:t>
      </w:r>
    </w:p>
    <w:p w14:paraId="3C660C5B">
      <w:pPr>
        <w:widowControl/>
        <w:spacing w:line="400" w:lineRule="atLeast"/>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D类火灾：金属火灾，应选择扑灭金属火灾的专用灭火器。</w:t>
      </w:r>
    </w:p>
    <w:p w14:paraId="3D0164A2">
      <w:pPr>
        <w:widowControl/>
        <w:spacing w:line="400" w:lineRule="atLeast"/>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E类火灾（带电火灾）：物体带电燃烧的火灾，应选择磷酸铵盐干粉灭火器、碳酸氢钠干粉灭火器、卤代烷灭火器或二氧化碳灭火器，但不得选用装有金属喇叭喷筒的二氧化碳灭火器。</w:t>
      </w:r>
    </w:p>
    <w:p w14:paraId="488F59D7">
      <w:pPr>
        <w:pStyle w:val="8"/>
        <w:widowControl/>
        <w:shd w:val="clear" w:color="auto" w:fill="FFFFFF"/>
        <w:spacing w:beforeAutospacing="0" w:after="360" w:afterAutospacing="0"/>
        <w:ind w:firstLine="640" w:firstLineChars="200"/>
        <w:jc w:val="both"/>
        <w:rPr>
          <w:rFonts w:ascii="仿宋" w:hAnsi="仿宋" w:eastAsia="仿宋" w:cs="宋体"/>
          <w:color w:val="000000"/>
          <w:sz w:val="32"/>
          <w:szCs w:val="32"/>
        </w:rPr>
      </w:pPr>
      <w:r>
        <w:rPr>
          <w:rFonts w:hint="eastAsia" w:ascii="仿宋" w:hAnsi="仿宋" w:eastAsia="仿宋" w:cs="宋体"/>
          <w:color w:val="000000"/>
          <w:sz w:val="32"/>
          <w:szCs w:val="32"/>
        </w:rPr>
        <w:t>3</w:t>
      </w:r>
      <w:r>
        <w:rPr>
          <w:rFonts w:hint="eastAsia" w:ascii="仿宋" w:hAnsi="仿宋" w:eastAsia="仿宋" w:cs="宋体"/>
          <w:color w:val="000000"/>
          <w:sz w:val="32"/>
          <w:szCs w:val="32"/>
          <w:lang w:val="en-US" w:eastAsia="zh-CN"/>
        </w:rPr>
        <w:t>.</w:t>
      </w:r>
      <w:r>
        <w:rPr>
          <w:rFonts w:hint="eastAsia" w:ascii="仿宋" w:hAnsi="仿宋" w:eastAsia="仿宋" w:cs="宋体"/>
          <w:color w:val="000000"/>
          <w:sz w:val="32"/>
          <w:szCs w:val="32"/>
        </w:rPr>
        <w:t>灭火器的配置类型应与配置场所的火灾种类和危险等级相适应，并应符合下列规定：</w:t>
      </w:r>
    </w:p>
    <w:p w14:paraId="5690212D">
      <w:pPr>
        <w:ind w:firstLine="640" w:firstLineChars="200"/>
        <w:rPr>
          <w:rFonts w:ascii="仿宋" w:hAnsi="仿宋" w:eastAsia="仿宋" w:cs="仿宋"/>
          <w:sz w:val="32"/>
          <w:szCs w:val="32"/>
        </w:rPr>
      </w:pPr>
      <w:r>
        <w:rPr>
          <w:rFonts w:hint="eastAsia" w:ascii="仿宋" w:hAnsi="仿宋" w:eastAsia="仿宋" w:cs="宋体"/>
          <w:color w:val="000000"/>
          <w:kern w:val="0"/>
          <w:sz w:val="32"/>
          <w:szCs w:val="32"/>
        </w:rPr>
        <w:t>A类火灾场所应选择同时适用于A类、E类火灾的灭火器。</w:t>
      </w:r>
      <w:r>
        <w:rPr>
          <w:rFonts w:hint="eastAsia" w:ascii="仿宋" w:hAnsi="仿宋" w:eastAsia="仿宋" w:cs="宋体"/>
          <w:color w:val="000000"/>
          <w:kern w:val="0"/>
          <w:sz w:val="32"/>
          <w:szCs w:val="32"/>
        </w:rPr>
        <w:br w:type="textWrapping"/>
      </w:r>
      <w:r>
        <w:rPr>
          <w:rFonts w:hint="eastAsia" w:ascii="仿宋" w:hAnsi="仿宋" w:eastAsia="仿宋" w:cs="宋体"/>
          <w:color w:val="000000"/>
          <w:kern w:val="0"/>
          <w:sz w:val="32"/>
          <w:szCs w:val="32"/>
          <w:lang w:val="en-US" w:eastAsia="zh-CN"/>
        </w:rPr>
        <w:t xml:space="preserve">    </w:t>
      </w:r>
      <w:r>
        <w:rPr>
          <w:rFonts w:hint="eastAsia" w:ascii="仿宋" w:hAnsi="仿宋" w:eastAsia="仿宋" w:cs="宋体"/>
          <w:color w:val="000000"/>
          <w:kern w:val="0"/>
          <w:sz w:val="32"/>
          <w:szCs w:val="32"/>
        </w:rPr>
        <w:t>B类火灾场所应选择适用于B类火灾的灭火器。B类火灾场所存在水溶性可燃液体（极性溶剂）且选择水基型灭火器时，应选用抗溶性的灭火器。</w:t>
      </w:r>
      <w:r>
        <w:rPr>
          <w:rFonts w:hint="eastAsia" w:ascii="仿宋" w:hAnsi="仿宋" w:eastAsia="仿宋" w:cs="宋体"/>
          <w:color w:val="000000"/>
          <w:kern w:val="0"/>
          <w:sz w:val="32"/>
          <w:szCs w:val="32"/>
        </w:rPr>
        <w:br w:type="textWrapping"/>
      </w:r>
      <w:r>
        <w:rPr>
          <w:rFonts w:hint="eastAsia" w:ascii="仿宋" w:hAnsi="仿宋" w:eastAsia="仿宋" w:cs="宋体"/>
          <w:color w:val="000000"/>
          <w:kern w:val="0"/>
          <w:sz w:val="32"/>
          <w:szCs w:val="32"/>
          <w:lang w:val="en-US" w:eastAsia="zh-CN"/>
        </w:rPr>
        <w:t xml:space="preserve">    </w:t>
      </w:r>
      <w:r>
        <w:rPr>
          <w:rFonts w:hint="eastAsia" w:ascii="仿宋" w:hAnsi="仿宋" w:eastAsia="仿宋" w:cs="宋体"/>
          <w:color w:val="000000"/>
          <w:kern w:val="0"/>
          <w:sz w:val="32"/>
          <w:szCs w:val="32"/>
        </w:rPr>
        <w:t>C类火灾场所应选择适用于C类火灾的灭火器。</w:t>
      </w:r>
      <w:r>
        <w:rPr>
          <w:rFonts w:hint="eastAsia" w:ascii="仿宋" w:hAnsi="仿宋" w:eastAsia="仿宋" w:cs="宋体"/>
          <w:color w:val="000000"/>
          <w:kern w:val="0"/>
          <w:sz w:val="32"/>
          <w:szCs w:val="32"/>
        </w:rPr>
        <w:br w:type="textWrapping"/>
      </w:r>
      <w:r>
        <w:rPr>
          <w:rFonts w:hint="eastAsia" w:ascii="仿宋" w:hAnsi="仿宋" w:eastAsia="仿宋" w:cs="宋体"/>
          <w:color w:val="000000"/>
          <w:kern w:val="0"/>
          <w:sz w:val="32"/>
          <w:szCs w:val="32"/>
          <w:lang w:val="en-US" w:eastAsia="zh-CN"/>
        </w:rPr>
        <w:t xml:space="preserve">    </w:t>
      </w:r>
      <w:r>
        <w:rPr>
          <w:rFonts w:hint="eastAsia" w:ascii="仿宋" w:hAnsi="仿宋" w:eastAsia="仿宋" w:cs="宋体"/>
          <w:color w:val="000000"/>
          <w:kern w:val="0"/>
          <w:sz w:val="32"/>
          <w:szCs w:val="32"/>
        </w:rPr>
        <w:t>D类火灾场所应根据金属的种类、物态及其特性选择适用于特定金属的专用灭火器。</w:t>
      </w:r>
      <w:r>
        <w:rPr>
          <w:rFonts w:hint="eastAsia" w:ascii="仿宋" w:hAnsi="仿宋" w:eastAsia="仿宋" w:cs="宋体"/>
          <w:color w:val="000000"/>
          <w:kern w:val="0"/>
          <w:sz w:val="32"/>
          <w:szCs w:val="32"/>
        </w:rPr>
        <w:br w:type="textWrapping"/>
      </w:r>
      <w:r>
        <w:rPr>
          <w:rFonts w:hint="eastAsia" w:ascii="仿宋" w:hAnsi="仿宋" w:eastAsia="仿宋" w:cs="宋体"/>
          <w:color w:val="000000"/>
          <w:kern w:val="0"/>
          <w:sz w:val="32"/>
          <w:szCs w:val="32"/>
          <w:lang w:val="en-US" w:eastAsia="zh-CN"/>
        </w:rPr>
        <w:t xml:space="preserve">    </w:t>
      </w:r>
      <w:r>
        <w:rPr>
          <w:rFonts w:hint="eastAsia" w:ascii="仿宋" w:hAnsi="仿宋" w:eastAsia="仿宋" w:cs="宋体"/>
          <w:color w:val="000000"/>
          <w:kern w:val="0"/>
          <w:sz w:val="32"/>
          <w:szCs w:val="32"/>
        </w:rPr>
        <w:t>E类火灾场所应选择适用于E类火灾的灭火器。带电设备电压超过1kV且灭火时不能断电的场所不应使用灭火器带电扑救。</w:t>
      </w:r>
      <w:r>
        <w:rPr>
          <w:rFonts w:hint="eastAsia" w:ascii="仿宋" w:hAnsi="仿宋" w:eastAsia="仿宋" w:cs="宋体"/>
          <w:color w:val="000000"/>
          <w:kern w:val="0"/>
          <w:sz w:val="32"/>
          <w:szCs w:val="32"/>
        </w:rPr>
        <w:br w:type="textWrapping"/>
      </w:r>
      <w:r>
        <w:rPr>
          <w:rFonts w:hint="eastAsia" w:ascii="仿宋" w:hAnsi="仿宋" w:eastAsia="仿宋" w:cs="宋体"/>
          <w:color w:val="000000"/>
          <w:kern w:val="0"/>
          <w:sz w:val="32"/>
          <w:szCs w:val="32"/>
          <w:lang w:val="en-US" w:eastAsia="zh-CN"/>
        </w:rPr>
        <w:t xml:space="preserve">    </w:t>
      </w:r>
      <w:r>
        <w:rPr>
          <w:rFonts w:hint="eastAsia" w:ascii="仿宋" w:hAnsi="仿宋" w:eastAsia="仿宋" w:cs="宋体"/>
          <w:color w:val="000000"/>
          <w:kern w:val="0"/>
          <w:sz w:val="32"/>
          <w:szCs w:val="32"/>
        </w:rPr>
        <w:t>F类火灾场所应选择适用于E类、F类火灾的灭火器。</w:t>
      </w:r>
      <w:r>
        <w:rPr>
          <w:rFonts w:hint="eastAsia" w:ascii="仿宋" w:hAnsi="仿宋" w:eastAsia="仿宋" w:cs="宋体"/>
          <w:color w:val="000000"/>
          <w:kern w:val="0"/>
          <w:sz w:val="32"/>
          <w:szCs w:val="32"/>
        </w:rPr>
        <w:br w:type="textWrapping"/>
      </w:r>
      <w:r>
        <w:rPr>
          <w:rFonts w:hint="eastAsia" w:ascii="仿宋" w:hAnsi="仿宋" w:eastAsia="仿宋" w:cs="宋体"/>
          <w:color w:val="000000"/>
          <w:kern w:val="0"/>
          <w:sz w:val="32"/>
          <w:szCs w:val="32"/>
          <w:lang w:val="en-US" w:eastAsia="zh-CN"/>
        </w:rPr>
        <w:t xml:space="preserve">    </w:t>
      </w:r>
      <w:r>
        <w:rPr>
          <w:rFonts w:hint="eastAsia" w:ascii="仿宋" w:hAnsi="仿宋" w:eastAsia="仿宋" w:cs="仿宋"/>
          <w:sz w:val="32"/>
          <w:szCs w:val="32"/>
        </w:rPr>
        <w:t>当配置场所存在多种火灾时，应选用能同时适用扑救该场所所有种类火灾的灭火器。</w:t>
      </w:r>
    </w:p>
    <w:p w14:paraId="5FFC0256">
      <w:pPr>
        <w:ind w:firstLine="643" w:firstLineChars="200"/>
        <w:rPr>
          <w:rFonts w:ascii="仿宋" w:hAnsi="仿宋" w:eastAsia="仿宋" w:cs="仿宋"/>
          <w:sz w:val="32"/>
          <w:szCs w:val="32"/>
        </w:rPr>
      </w:pPr>
      <w:r>
        <w:rPr>
          <w:rFonts w:hint="eastAsia" w:ascii="仿宋" w:hAnsi="仿宋" w:eastAsia="仿宋" w:cs="仿宋"/>
          <w:b/>
          <w:bCs/>
          <w:sz w:val="32"/>
          <w:szCs w:val="32"/>
        </w:rPr>
        <w:t>（二）灭火器的设置</w:t>
      </w:r>
    </w:p>
    <w:p w14:paraId="3F997C55">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1.首先灭火器应设置在位置明显和便于取用的地点，且不得影响安全疏散， 其次灭火器的摆放应稳固，其铭牌应朝外。手提式灭火器宜设置在灭火器箱内或挂钩、托架上，其顶部离地面高度不应大于1.50m；底部离地面高度不宜小于0.08m。灭火器箱不得上锁。最后灭火器不得设置在超出其使用温度范围的地点</w:t>
      </w:r>
      <w:r>
        <w:rPr>
          <w:rFonts w:hint="eastAsia" w:ascii="仿宋" w:hAnsi="仿宋" w:eastAsia="仿宋" w:cs="宋体"/>
          <w:color w:val="000000"/>
          <w:kern w:val="0"/>
          <w:sz w:val="32"/>
          <w:szCs w:val="32"/>
          <w:lang w:eastAsia="zh-CN"/>
        </w:rPr>
        <w:t>（干粉灭火器通常适用于-30℃至+60℃的温度范围，二氧化碳灭火器的工作温度范围为-20℃至+55℃，水基型灭火器的温度范围一般是-10℃至+55℃。）</w:t>
      </w:r>
      <w:r>
        <w:rPr>
          <w:rFonts w:hint="eastAsia" w:ascii="仿宋" w:hAnsi="仿宋" w:eastAsia="仿宋" w:cs="宋体"/>
          <w:color w:val="000000"/>
          <w:kern w:val="0"/>
          <w:sz w:val="32"/>
          <w:szCs w:val="32"/>
        </w:rPr>
        <w:t>。</w:t>
      </w:r>
    </w:p>
    <w:p w14:paraId="37305CEC">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2.一个计算单元内配置的灭火器数量不得少于2具，且每个设置点的灭火器数量不宜多于5具。</w:t>
      </w:r>
    </w:p>
    <w:p w14:paraId="11F4A29C">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3.每个灭火器设置点实配灭火器的灭火级别和数量不得小于最小需配灭火级别和数量的计算值。其中以干粉（磷酸铵盐类）灭火器为例，灭火能力3A级别的灭火器为5kg和6kg，灭火能力2A级别的灭火器为3kg和4kg，灭火能力1A级别的灭火器为1kg和2kg；灭火能力89B级别的灭火器为5kg和6kg，灭火能力55B级别的灭火器为3kg和4kg，灭火能力21B级别的灭火器为1kg和2kg。</w:t>
      </w:r>
    </w:p>
    <w:p w14:paraId="476E0579">
      <w:pPr>
        <w:ind w:firstLine="643" w:firstLineChars="200"/>
        <w:rPr>
          <w:rFonts w:ascii="仿宋" w:hAnsi="仿宋" w:eastAsia="仿宋" w:cs="仿宋"/>
          <w:b/>
          <w:bCs/>
          <w:sz w:val="32"/>
          <w:szCs w:val="32"/>
        </w:rPr>
      </w:pPr>
      <w:r>
        <w:rPr>
          <w:rFonts w:hint="eastAsia" w:ascii="仿宋" w:hAnsi="仿宋" w:eastAsia="仿宋" w:cs="仿宋"/>
          <w:b/>
          <w:bCs/>
          <w:sz w:val="32"/>
          <w:szCs w:val="32"/>
        </w:rPr>
        <w:t>（三）灭火器配置设计的计算单元应按下列规定划分</w:t>
      </w:r>
    </w:p>
    <w:p w14:paraId="368693BC">
      <w:pPr>
        <w:ind w:firstLine="640" w:firstLineChars="200"/>
        <w:rPr>
          <w:rFonts w:ascii="仿宋" w:hAnsi="仿宋" w:eastAsia="仿宋" w:cs="仿宋"/>
          <w:sz w:val="32"/>
          <w:szCs w:val="32"/>
        </w:rPr>
      </w:pPr>
      <w:r>
        <w:rPr>
          <w:rFonts w:hint="eastAsia" w:ascii="仿宋" w:hAnsi="仿宋" w:eastAsia="仿宋" w:cs="仿宋"/>
          <w:sz w:val="32"/>
          <w:szCs w:val="32"/>
        </w:rPr>
        <w:t>1.当一个楼层或一个水平防火分区内各场所的危险等级和火灾种类相同时，可将其作为一个计算单元；</w:t>
      </w:r>
    </w:p>
    <w:p w14:paraId="27ECF094">
      <w:pPr>
        <w:ind w:firstLine="640" w:firstLineChars="200"/>
        <w:rPr>
          <w:rFonts w:ascii="仿宋" w:hAnsi="仿宋" w:eastAsia="仿宋" w:cs="仿宋"/>
          <w:sz w:val="32"/>
          <w:szCs w:val="32"/>
        </w:rPr>
      </w:pPr>
      <w:r>
        <w:rPr>
          <w:rFonts w:hint="eastAsia" w:ascii="仿宋" w:hAnsi="仿宋" w:eastAsia="仿宋" w:cs="仿宋"/>
          <w:sz w:val="32"/>
          <w:szCs w:val="32"/>
        </w:rPr>
        <w:t>2.当一个楼层或一个水平防火分区内各场所的危险等级和火灾种类不相同时，应将其分别作为不同的计算单元。</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3.同一计算单元不得跨越防火分区和楼层。</w:t>
      </w:r>
    </w:p>
    <w:p w14:paraId="37634704">
      <w:pPr>
        <w:ind w:firstLine="643" w:firstLineChars="200"/>
        <w:rPr>
          <w:rFonts w:ascii="仿宋" w:hAnsi="仿宋" w:eastAsia="仿宋" w:cs="仿宋"/>
          <w:sz w:val="32"/>
          <w:szCs w:val="32"/>
        </w:rPr>
      </w:pPr>
      <w:r>
        <w:rPr>
          <w:rFonts w:hint="eastAsia" w:ascii="仿宋" w:hAnsi="仿宋" w:eastAsia="仿宋" w:cs="仿宋"/>
          <w:b/>
          <w:bCs/>
          <w:sz w:val="32"/>
          <w:szCs w:val="32"/>
        </w:rPr>
        <w:t>（四）具体计算方法如下</w:t>
      </w:r>
    </w:p>
    <w:p w14:paraId="49E47EE9">
      <w:pPr>
        <w:pStyle w:val="8"/>
        <w:widowControl/>
        <w:shd w:val="clear" w:color="auto" w:fill="FFFFFF"/>
        <w:spacing w:beforeAutospacing="0" w:after="360" w:afterAutospacing="0"/>
        <w:ind w:firstLine="640" w:firstLineChars="200"/>
        <w:jc w:val="both"/>
        <w:rPr>
          <w:rFonts w:ascii="仿宋" w:hAnsi="仿宋" w:eastAsia="仿宋" w:cs="宋体"/>
          <w:color w:val="000000"/>
          <w:sz w:val="32"/>
          <w:szCs w:val="32"/>
        </w:rPr>
      </w:pPr>
      <w:r>
        <w:rPr>
          <w:rFonts w:hint="eastAsia" w:ascii="仿宋" w:hAnsi="仿宋" w:eastAsia="仿宋" w:cs="宋体"/>
          <w:color w:val="000000"/>
          <w:sz w:val="32"/>
          <w:szCs w:val="32"/>
        </w:rPr>
        <w:t>1.灭火器配置的计算应按计算单元进行。灭火器最小需配灭火级别和最少需配数量的计算值应进位取整。 计算单元的最小需配灭火级别应按下式计算：</w:t>
      </w:r>
    </w:p>
    <w:p w14:paraId="2A6A6652">
      <w:pPr>
        <w:widowControl/>
        <w:spacing w:line="400" w:lineRule="atLeast"/>
        <w:jc w:val="left"/>
        <w:rPr>
          <w:rFonts w:ascii="仿宋" w:hAnsi="仿宋" w:eastAsia="仿宋" w:cs="宋体"/>
          <w:color w:val="000000"/>
          <w:kern w:val="0"/>
          <w:sz w:val="32"/>
          <w:szCs w:val="32"/>
        </w:rPr>
      </w:pPr>
      <w:r>
        <w:drawing>
          <wp:inline distT="0" distB="0" distL="114300" distR="114300">
            <wp:extent cx="1056640" cy="526415"/>
            <wp:effectExtent l="0" t="0" r="10160" b="698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5"/>
                    <a:stretch>
                      <a:fillRect/>
                    </a:stretch>
                  </pic:blipFill>
                  <pic:spPr>
                    <a:xfrm>
                      <a:off x="0" y="0"/>
                      <a:ext cx="1056640" cy="526415"/>
                    </a:xfrm>
                    <a:prstGeom prst="rect">
                      <a:avLst/>
                    </a:prstGeom>
                    <a:noFill/>
                    <a:ln w="9525">
                      <a:noFill/>
                    </a:ln>
                  </pic:spPr>
                </pic:pic>
              </a:graphicData>
            </a:graphic>
          </wp:inline>
        </w:drawing>
      </w:r>
      <w:r>
        <w:drawing>
          <wp:inline distT="0" distB="0" distL="114300" distR="114300">
            <wp:extent cx="1114425" cy="520700"/>
            <wp:effectExtent l="0" t="0" r="9525" b="1270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1114425" cy="520700"/>
                    </a:xfrm>
                    <a:prstGeom prst="rect">
                      <a:avLst/>
                    </a:prstGeom>
                    <a:noFill/>
                    <a:ln w="9525">
                      <a:noFill/>
                    </a:ln>
                  </pic:spPr>
                </pic:pic>
              </a:graphicData>
            </a:graphic>
          </wp:inline>
        </w:drawing>
      </w:r>
    </w:p>
    <w:p w14:paraId="68CDC428">
      <w:pPr>
        <w:widowControl/>
        <w:spacing w:line="400" w:lineRule="atLeast"/>
        <w:jc w:val="left"/>
        <w:rPr>
          <w:rFonts w:ascii="仿宋" w:hAnsi="仿宋" w:eastAsia="仿宋" w:cs="宋体"/>
          <w:color w:val="000000"/>
          <w:kern w:val="0"/>
          <w:sz w:val="32"/>
          <w:szCs w:val="32"/>
        </w:rPr>
      </w:pPr>
    </w:p>
    <w:p w14:paraId="21543292">
      <w:pPr>
        <w:widowControl/>
        <w:spacing w:line="400" w:lineRule="atLeast"/>
        <w:jc w:val="left"/>
        <w:rPr>
          <w:rFonts w:ascii="仿宋" w:hAnsi="仿宋" w:eastAsia="仿宋" w:cs="宋体"/>
          <w:color w:val="000000"/>
          <w:kern w:val="0"/>
          <w:sz w:val="32"/>
          <w:szCs w:val="32"/>
        </w:rPr>
      </w:pPr>
    </w:p>
    <w:p w14:paraId="01CB5368">
      <w:pPr>
        <w:widowControl/>
        <w:spacing w:line="400" w:lineRule="atLeast"/>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式中: </w:t>
      </w:r>
      <w:r>
        <w:rPr>
          <w:rFonts w:hint="eastAsia" w:ascii="仿宋" w:hAnsi="仿宋" w:eastAsia="仿宋" w:cs="宋体"/>
          <w:color w:val="000000"/>
          <w:kern w:val="0"/>
          <w:sz w:val="32"/>
          <w:szCs w:val="32"/>
        </w:rPr>
        <w:br w:type="textWrapping"/>
      </w:r>
      <w:r>
        <w:rPr>
          <w:rFonts w:hint="eastAsia" w:ascii="仿宋" w:hAnsi="仿宋" w:eastAsia="仿宋" w:cs="宋体"/>
          <w:color w:val="000000"/>
          <w:kern w:val="0"/>
          <w:sz w:val="32"/>
          <w:szCs w:val="32"/>
        </w:rPr>
        <w:t>Q－计算单元中每个灭火器设置点的最小灭火级别(A或B)； </w:t>
      </w:r>
      <w:r>
        <w:rPr>
          <w:rFonts w:hint="eastAsia" w:ascii="仿宋" w:hAnsi="仿宋" w:eastAsia="仿宋" w:cs="宋体"/>
          <w:color w:val="000000"/>
          <w:kern w:val="0"/>
          <w:sz w:val="32"/>
          <w:szCs w:val="32"/>
        </w:rPr>
        <w:br w:type="textWrapping"/>
      </w:r>
      <w:r>
        <w:rPr>
          <w:rFonts w:hint="eastAsia" w:ascii="仿宋" w:hAnsi="仿宋" w:eastAsia="仿宋" w:cs="宋体"/>
          <w:color w:val="000000"/>
          <w:kern w:val="0"/>
          <w:sz w:val="32"/>
          <w:szCs w:val="32"/>
        </w:rPr>
        <w:t>S－计算单元的保护面积(㎡)； </w:t>
      </w:r>
      <w:r>
        <w:rPr>
          <w:rFonts w:hint="eastAsia" w:ascii="仿宋" w:hAnsi="仿宋" w:eastAsia="仿宋" w:cs="宋体"/>
          <w:color w:val="000000"/>
          <w:kern w:val="0"/>
          <w:sz w:val="32"/>
          <w:szCs w:val="32"/>
        </w:rPr>
        <w:br w:type="textWrapping"/>
      </w:r>
      <w:r>
        <w:rPr>
          <w:rFonts w:hint="eastAsia" w:ascii="仿宋" w:hAnsi="仿宋" w:eastAsia="仿宋" w:cs="宋体"/>
          <w:color w:val="000000"/>
          <w:kern w:val="0"/>
          <w:sz w:val="32"/>
          <w:szCs w:val="32"/>
        </w:rPr>
        <w:t>U－A类或B类火灾场所单位灭火级别最大保护面积(㎡/A或㎡/B)；K－修正系数（详见附表三）。</w:t>
      </w:r>
    </w:p>
    <w:p w14:paraId="5F5F8AAC">
      <w:pPr>
        <w:widowControl/>
        <w:spacing w:line="400" w:lineRule="atLeast"/>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 xml:space="preserve">Qe——计算单元中每个灭火器设置点的最小需配灭火级别（A 或 B）； </w:t>
      </w:r>
    </w:p>
    <w:p w14:paraId="2AA114C3">
      <w:pPr>
        <w:widowControl/>
        <w:spacing w:line="400" w:lineRule="atLeast"/>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 xml:space="preserve"> N——计算单元中的灭火器设置点数（个）。</w:t>
      </w:r>
    </w:p>
    <w:p w14:paraId="0801873C">
      <w:pPr>
        <w:widowControl/>
        <w:spacing w:line="400" w:lineRule="atLeast"/>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建筑灭火器配置场所的危险等级，应根据其使用性质，人员密集程度，用电用火情况，可燃物数量，火灾蔓延速度，扑救难易程度等因素，划分为以下三级： </w:t>
      </w:r>
      <w:r>
        <w:rPr>
          <w:rFonts w:hint="eastAsia" w:ascii="仿宋" w:hAnsi="仿宋" w:eastAsia="仿宋" w:cs="宋体"/>
          <w:color w:val="000000"/>
          <w:kern w:val="0"/>
          <w:sz w:val="32"/>
          <w:szCs w:val="32"/>
        </w:rPr>
        <w:br w:type="textWrapping"/>
      </w:r>
      <w:r>
        <w:rPr>
          <w:rFonts w:hint="eastAsia" w:ascii="仿宋" w:hAnsi="仿宋" w:eastAsia="仿宋" w:cs="宋体"/>
          <w:color w:val="000000"/>
          <w:kern w:val="0"/>
          <w:sz w:val="32"/>
          <w:szCs w:val="32"/>
        </w:rPr>
        <w:t xml:space="preserve">  </w:t>
      </w:r>
      <w:r>
        <w:rPr>
          <w:rFonts w:hint="eastAsia" w:ascii="仿宋" w:hAnsi="仿宋" w:eastAsia="仿宋" w:cs="宋体"/>
          <w:color w:val="000000"/>
          <w:kern w:val="0"/>
          <w:sz w:val="32"/>
          <w:szCs w:val="32"/>
          <w:lang w:val="en-US" w:eastAsia="zh-CN"/>
        </w:rPr>
        <w:t xml:space="preserve">  (</w:t>
      </w:r>
      <w:r>
        <w:rPr>
          <w:rFonts w:hint="eastAsia" w:ascii="仿宋" w:hAnsi="仿宋" w:eastAsia="仿宋" w:cs="宋体"/>
          <w:color w:val="000000"/>
          <w:kern w:val="0"/>
          <w:sz w:val="32"/>
          <w:szCs w:val="32"/>
        </w:rPr>
        <w:t>1）严重危险级：使用性质重要，人员密集，用电用火多，可燃物多，起火后蔓延迅速，扑救困难，容易造成重大财产损失或人员群死群伤的场所； </w:t>
      </w:r>
      <w:r>
        <w:rPr>
          <w:rFonts w:hint="eastAsia" w:ascii="仿宋" w:hAnsi="仿宋" w:eastAsia="仿宋" w:cs="宋体"/>
          <w:color w:val="000000"/>
          <w:kern w:val="0"/>
          <w:sz w:val="32"/>
          <w:szCs w:val="32"/>
        </w:rPr>
        <w:br w:type="textWrapping"/>
      </w:r>
      <w:r>
        <w:rPr>
          <w:rFonts w:hint="eastAsia" w:ascii="仿宋" w:hAnsi="仿宋" w:eastAsia="仿宋" w:cs="宋体"/>
          <w:color w:val="000000"/>
          <w:kern w:val="0"/>
          <w:sz w:val="32"/>
          <w:szCs w:val="32"/>
        </w:rPr>
        <w:t xml:space="preserve"> </w:t>
      </w:r>
      <w:r>
        <w:rPr>
          <w:rFonts w:hint="eastAsia" w:ascii="仿宋" w:hAnsi="仿宋" w:eastAsia="仿宋" w:cs="宋体"/>
          <w:color w:val="000000"/>
          <w:kern w:val="0"/>
          <w:sz w:val="32"/>
          <w:szCs w:val="32"/>
          <w:lang w:val="en-US" w:eastAsia="zh-CN"/>
        </w:rPr>
        <w:t xml:space="preserve">   (</w:t>
      </w:r>
      <w:r>
        <w:rPr>
          <w:rFonts w:hint="eastAsia" w:ascii="仿宋" w:hAnsi="仿宋" w:eastAsia="仿宋" w:cs="宋体"/>
          <w:color w:val="000000"/>
          <w:kern w:val="0"/>
          <w:sz w:val="32"/>
          <w:szCs w:val="32"/>
        </w:rPr>
        <w:t>2）中危险级：使用性质较重要，人员较密集，用电用火较多，可燃物较多，起火后蔓延较迅速，扑救较难的场所； </w:t>
      </w:r>
      <w:r>
        <w:rPr>
          <w:rFonts w:hint="eastAsia" w:ascii="仿宋" w:hAnsi="仿宋" w:eastAsia="仿宋" w:cs="宋体"/>
          <w:color w:val="000000"/>
          <w:kern w:val="0"/>
          <w:sz w:val="32"/>
          <w:szCs w:val="32"/>
        </w:rPr>
        <w:br w:type="textWrapping"/>
      </w:r>
      <w:r>
        <w:rPr>
          <w:rFonts w:hint="eastAsia" w:ascii="仿宋" w:hAnsi="仿宋" w:eastAsia="仿宋" w:cs="宋体"/>
          <w:color w:val="000000"/>
          <w:kern w:val="0"/>
          <w:sz w:val="32"/>
          <w:szCs w:val="32"/>
        </w:rPr>
        <w:t xml:space="preserve">  </w:t>
      </w:r>
      <w:r>
        <w:rPr>
          <w:rFonts w:hint="eastAsia" w:ascii="仿宋" w:hAnsi="仿宋" w:eastAsia="仿宋" w:cs="宋体"/>
          <w:color w:val="000000"/>
          <w:kern w:val="0"/>
          <w:sz w:val="32"/>
          <w:szCs w:val="32"/>
          <w:lang w:val="en-US" w:eastAsia="zh-CN"/>
        </w:rPr>
        <w:t xml:space="preserve">  (</w:t>
      </w:r>
      <w:r>
        <w:rPr>
          <w:rFonts w:hint="eastAsia" w:ascii="仿宋" w:hAnsi="仿宋" w:eastAsia="仿宋" w:cs="宋体"/>
          <w:color w:val="000000"/>
          <w:kern w:val="0"/>
          <w:sz w:val="32"/>
          <w:szCs w:val="32"/>
        </w:rPr>
        <w:t>3）轻危险级：使用性质一般，人员不密集，用电用火较少，可燃物较少，起火后蔓延较缓慢，扑救较易的场所。 </w:t>
      </w:r>
    </w:p>
    <w:p w14:paraId="41B4D71C">
      <w:pPr>
        <w:widowControl/>
        <w:spacing w:line="400" w:lineRule="atLeast"/>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民用建筑灭火器配置场所的危险等级举例见附表四。</w:t>
      </w:r>
    </w:p>
    <w:p w14:paraId="39002ABC">
      <w:pPr>
        <w:widowControl/>
        <w:spacing w:line="400" w:lineRule="atLeast"/>
        <w:ind w:firstLine="640" w:firstLineChars="200"/>
        <w:jc w:val="left"/>
        <w:rPr>
          <w:rFonts w:ascii="仿宋" w:hAnsi="仿宋" w:eastAsia="仿宋" w:cs="宋体"/>
          <w:b w:val="0"/>
          <w:bCs w:val="0"/>
          <w:color w:val="000000"/>
          <w:kern w:val="0"/>
          <w:sz w:val="32"/>
          <w:szCs w:val="32"/>
        </w:rPr>
      </w:pPr>
      <w:r>
        <w:rPr>
          <w:rFonts w:hint="eastAsia" w:ascii="仿宋" w:hAnsi="仿宋" w:eastAsia="仿宋" w:cs="宋体"/>
          <w:b w:val="0"/>
          <w:bCs w:val="0"/>
          <w:color w:val="000000"/>
          <w:kern w:val="0"/>
          <w:sz w:val="32"/>
          <w:szCs w:val="32"/>
        </w:rPr>
        <w:t>2.计算举例。</w:t>
      </w:r>
    </w:p>
    <w:p w14:paraId="182CC8BF">
      <w:pPr>
        <w:widowControl/>
        <w:spacing w:line="400" w:lineRule="atLeast"/>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 xml:space="preserve">   </w:t>
      </w:r>
      <w:r>
        <w:rPr>
          <w:rFonts w:hint="eastAsia" w:ascii="仿宋" w:hAnsi="仿宋" w:eastAsia="仿宋" w:cs="宋体"/>
          <w:color w:val="000000"/>
          <w:kern w:val="0"/>
          <w:sz w:val="32"/>
          <w:szCs w:val="32"/>
          <w:lang w:val="en-US" w:eastAsia="zh-CN"/>
        </w:rPr>
        <w:t xml:space="preserve"> </w:t>
      </w:r>
      <w:bookmarkStart w:id="0" w:name="_GoBack"/>
      <w:bookmarkEnd w:id="0"/>
      <w:r>
        <w:rPr>
          <w:rFonts w:hint="eastAsia" w:ascii="仿宋" w:hAnsi="仿宋" w:eastAsia="仿宋" w:cs="宋体"/>
          <w:color w:val="000000"/>
          <w:kern w:val="0"/>
          <w:sz w:val="32"/>
          <w:szCs w:val="32"/>
        </w:rPr>
        <w:t>假设有一间设有设室内消火栓系统和灭火系统有计算机、复印机等设备100</w:t>
      </w:r>
      <w:r>
        <w:rPr>
          <w:rFonts w:hint="eastAsia" w:ascii="宋体" w:hAnsi="宋体" w:cs="宋体"/>
          <w:color w:val="000000"/>
          <w:kern w:val="0"/>
          <w:sz w:val="32"/>
          <w:szCs w:val="32"/>
        </w:rPr>
        <w:t>㎡</w:t>
      </w:r>
      <w:r>
        <w:rPr>
          <w:rFonts w:hint="eastAsia" w:ascii="仿宋" w:hAnsi="仿宋" w:eastAsia="仿宋" w:cs="宋体"/>
          <w:color w:val="000000"/>
          <w:kern w:val="0"/>
          <w:sz w:val="32"/>
          <w:szCs w:val="32"/>
        </w:rPr>
        <w:t>的办公室，根据附表三其K值取值为0.5，保护面积S=100㎡，根据附表四设室内消火栓系统和灭火系统有计算机、复印机等设备100</w:t>
      </w:r>
      <w:r>
        <w:rPr>
          <w:rFonts w:hint="eastAsia" w:ascii="宋体" w:hAnsi="宋体" w:cs="宋体"/>
          <w:color w:val="000000"/>
          <w:kern w:val="0"/>
          <w:sz w:val="32"/>
          <w:szCs w:val="32"/>
        </w:rPr>
        <w:t>㎡</w:t>
      </w:r>
      <w:r>
        <w:rPr>
          <w:rFonts w:hint="eastAsia" w:ascii="仿宋" w:hAnsi="仿宋" w:eastAsia="仿宋" w:cs="宋体"/>
          <w:color w:val="000000"/>
          <w:kern w:val="0"/>
          <w:sz w:val="32"/>
          <w:szCs w:val="32"/>
        </w:rPr>
        <w:t>的办公室属于中危等级，场合属于A类火灾场合根据附表一可查出U=75㎡/A，带入 Q=K*S/U的公式中可得，Q=0.667A，进位取整可得Q=1A，因不属于歌舞娱乐放映游艺场所、网吧、商场、寺庙以及地下场所，故不需要乘以1.3的校正系数，中危等级单具灭火器配备最低能力为2A，Qe=Q/2A=1A/2A=0.5，进位取整，即该办公室需要配备的灭火器数量为1具，但是根据灭火器的配备要求一个计算单元内配置的灭火器数量不得少于2具，且每个设置点的灭火器数量不宜多于5具，所以此100㎡的办公室需要配备的灭火器为2具2A级别的干粉灭火器。</w:t>
      </w:r>
    </w:p>
    <w:p w14:paraId="52BEA2F0">
      <w:pPr>
        <w:widowControl/>
        <w:spacing w:line="400" w:lineRule="atLeast"/>
        <w:ind w:firstLine="1622" w:firstLineChars="507"/>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附表一 A类火灾场所灭火器的最低配置基准</w:t>
      </w:r>
    </w:p>
    <w:p w14:paraId="05C64B61">
      <w:pPr>
        <w:widowControl/>
        <w:spacing w:line="400" w:lineRule="atLeast"/>
        <w:ind w:firstLine="645"/>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drawing>
          <wp:inline distT="0" distB="0" distL="114300" distR="114300">
            <wp:extent cx="4820285" cy="1285875"/>
            <wp:effectExtent l="19050" t="0" r="0" b="0"/>
            <wp:docPr id="2" name="图片 2" descr="1708677242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08677242868"/>
                    <pic:cNvPicPr>
                      <a:picLocks noChangeAspect="1"/>
                    </pic:cNvPicPr>
                  </pic:nvPicPr>
                  <pic:blipFill>
                    <a:blip r:embed="rId7"/>
                    <a:stretch>
                      <a:fillRect/>
                    </a:stretch>
                  </pic:blipFill>
                  <pic:spPr>
                    <a:xfrm>
                      <a:off x="0" y="0"/>
                      <a:ext cx="4820285" cy="1285875"/>
                    </a:xfrm>
                    <a:prstGeom prst="rect">
                      <a:avLst/>
                    </a:prstGeom>
                  </pic:spPr>
                </pic:pic>
              </a:graphicData>
            </a:graphic>
          </wp:inline>
        </w:drawing>
      </w:r>
    </w:p>
    <w:p w14:paraId="60469404">
      <w:pPr>
        <w:widowControl/>
        <w:spacing w:line="400" w:lineRule="atLeast"/>
        <w:ind w:firstLine="1622" w:firstLineChars="507"/>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附表二 B类火灾场所灭火器的最低配置基准</w:t>
      </w:r>
    </w:p>
    <w:p w14:paraId="417108A5">
      <w:pPr>
        <w:widowControl/>
        <w:spacing w:line="400" w:lineRule="atLeast"/>
        <w:ind w:firstLine="645"/>
        <w:jc w:val="left"/>
        <w:rPr>
          <w:rFonts w:ascii="仿宋" w:hAnsi="仿宋" w:eastAsia="仿宋" w:cs="宋体"/>
          <w:color w:val="000000"/>
          <w:kern w:val="0"/>
          <w:sz w:val="32"/>
          <w:szCs w:val="32"/>
        </w:rPr>
      </w:pPr>
      <w:r>
        <w:drawing>
          <wp:inline distT="0" distB="0" distL="114300" distR="114300">
            <wp:extent cx="4914265" cy="1238250"/>
            <wp:effectExtent l="0" t="0" r="635"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8"/>
                    <a:stretch>
                      <a:fillRect/>
                    </a:stretch>
                  </pic:blipFill>
                  <pic:spPr>
                    <a:xfrm>
                      <a:off x="0" y="0"/>
                      <a:ext cx="4914265" cy="1238250"/>
                    </a:xfrm>
                    <a:prstGeom prst="rect">
                      <a:avLst/>
                    </a:prstGeom>
                    <a:noFill/>
                    <a:ln w="9525">
                      <a:noFill/>
                    </a:ln>
                  </pic:spPr>
                </pic:pic>
              </a:graphicData>
            </a:graphic>
          </wp:inline>
        </w:drawing>
      </w:r>
    </w:p>
    <w:p w14:paraId="4A3E6088">
      <w:pPr>
        <w:pStyle w:val="8"/>
        <w:widowControl/>
        <w:shd w:val="clear" w:color="auto" w:fill="FFFFFF"/>
        <w:spacing w:beforeAutospacing="0" w:afterAutospacing="0" w:line="384" w:lineRule="atLeast"/>
        <w:jc w:val="center"/>
        <w:rPr>
          <w:rFonts w:ascii="仿宋" w:hAnsi="仿宋" w:eastAsia="仿宋" w:cs="宋体"/>
          <w:color w:val="000000"/>
          <w:sz w:val="32"/>
          <w:szCs w:val="32"/>
        </w:rPr>
      </w:pPr>
    </w:p>
    <w:p w14:paraId="012AEE92">
      <w:pPr>
        <w:pStyle w:val="8"/>
        <w:widowControl/>
        <w:shd w:val="clear" w:color="auto" w:fill="FFFFFF"/>
        <w:spacing w:beforeAutospacing="0" w:afterAutospacing="0" w:line="384" w:lineRule="atLeast"/>
        <w:jc w:val="center"/>
        <w:rPr>
          <w:rFonts w:ascii="仿宋" w:hAnsi="仿宋" w:eastAsia="仿宋" w:cs="宋体"/>
          <w:color w:val="000000"/>
          <w:sz w:val="32"/>
          <w:szCs w:val="32"/>
        </w:rPr>
      </w:pPr>
    </w:p>
    <w:p w14:paraId="508CDAA1">
      <w:pPr>
        <w:pStyle w:val="8"/>
        <w:widowControl/>
        <w:shd w:val="clear" w:color="auto" w:fill="FFFFFF"/>
        <w:spacing w:beforeAutospacing="0" w:afterAutospacing="0" w:line="384" w:lineRule="atLeast"/>
        <w:jc w:val="center"/>
        <w:rPr>
          <w:rFonts w:ascii="仿宋" w:hAnsi="仿宋" w:eastAsia="仿宋" w:cs="宋体"/>
          <w:color w:val="000000"/>
          <w:sz w:val="32"/>
          <w:szCs w:val="32"/>
        </w:rPr>
      </w:pPr>
      <w:r>
        <w:rPr>
          <w:rFonts w:hint="eastAsia" w:ascii="仿宋" w:hAnsi="仿宋" w:eastAsia="仿宋" w:cs="宋体"/>
          <w:color w:val="000000"/>
          <w:sz w:val="32"/>
          <w:szCs w:val="32"/>
        </w:rPr>
        <w:t>附表三 修正系数</w:t>
      </w:r>
    </w:p>
    <w:tbl>
      <w:tblPr>
        <w:tblStyle w:val="9"/>
        <w:tblW w:w="8744" w:type="dxa"/>
        <w:tblInd w:w="-7" w:type="dxa"/>
        <w:shd w:val="clear" w:color="auto" w:fill="FFFFFF"/>
        <w:tblLayout w:type="fixed"/>
        <w:tblCellMar>
          <w:top w:w="0" w:type="dxa"/>
          <w:left w:w="0" w:type="dxa"/>
          <w:bottom w:w="0" w:type="dxa"/>
          <w:right w:w="0" w:type="dxa"/>
        </w:tblCellMar>
      </w:tblPr>
      <w:tblGrid>
        <w:gridCol w:w="4464"/>
        <w:gridCol w:w="4280"/>
      </w:tblGrid>
      <w:tr w14:paraId="5C350B88">
        <w:tblPrEx>
          <w:shd w:val="clear" w:color="auto" w:fill="FFFFFF"/>
          <w:tblCellMar>
            <w:top w:w="0" w:type="dxa"/>
            <w:left w:w="0" w:type="dxa"/>
            <w:bottom w:w="0" w:type="dxa"/>
            <w:right w:w="0" w:type="dxa"/>
          </w:tblCellMar>
        </w:tblPrEx>
        <w:trPr>
          <w:trHeight w:val="292" w:hRule="atLeast"/>
        </w:trPr>
        <w:tc>
          <w:tcPr>
            <w:tcW w:w="4464" w:type="dxa"/>
            <w:tcBorders>
              <w:top w:val="single" w:color="auto" w:sz="6" w:space="0"/>
              <w:left w:val="single" w:color="auto" w:sz="6" w:space="0"/>
              <w:bottom w:val="single" w:color="auto" w:sz="6" w:space="0"/>
              <w:right w:val="single" w:color="auto" w:sz="6" w:space="0"/>
            </w:tcBorders>
            <w:shd w:val="clear" w:color="auto" w:fill="FFFFFF"/>
            <w:vAlign w:val="center"/>
          </w:tcPr>
          <w:p w14:paraId="199833F8">
            <w:pPr>
              <w:pStyle w:val="8"/>
              <w:widowControl/>
              <w:wordWrap w:val="0"/>
              <w:spacing w:beforeAutospacing="0" w:afterAutospacing="0"/>
              <w:jc w:val="center"/>
              <w:rPr>
                <w:rFonts w:ascii="仿宋" w:hAnsi="仿宋" w:eastAsia="仿宋" w:cs="仿宋"/>
                <w:sz w:val="28"/>
                <w:szCs w:val="28"/>
              </w:rPr>
            </w:pPr>
            <w:r>
              <w:rPr>
                <w:rFonts w:hint="eastAsia" w:ascii="仿宋" w:hAnsi="仿宋" w:eastAsia="仿宋" w:cs="仿宋"/>
                <w:spacing w:val="8"/>
                <w:sz w:val="28"/>
                <w:szCs w:val="28"/>
              </w:rPr>
              <w:t>计算单元</w:t>
            </w:r>
          </w:p>
        </w:tc>
        <w:tc>
          <w:tcPr>
            <w:tcW w:w="4280" w:type="dxa"/>
            <w:tcBorders>
              <w:top w:val="single" w:color="auto" w:sz="6" w:space="0"/>
              <w:left w:val="nil"/>
              <w:bottom w:val="single" w:color="auto" w:sz="6" w:space="0"/>
              <w:right w:val="single" w:color="auto" w:sz="6" w:space="0"/>
            </w:tcBorders>
            <w:shd w:val="clear" w:color="auto" w:fill="FFFFFF"/>
            <w:vAlign w:val="center"/>
          </w:tcPr>
          <w:p w14:paraId="34C8DB5C">
            <w:pPr>
              <w:pStyle w:val="8"/>
              <w:widowControl/>
              <w:wordWrap w:val="0"/>
              <w:spacing w:beforeAutospacing="0" w:afterAutospacing="0"/>
              <w:jc w:val="center"/>
              <w:rPr>
                <w:rFonts w:ascii="仿宋" w:hAnsi="仿宋" w:eastAsia="仿宋" w:cs="仿宋"/>
                <w:sz w:val="28"/>
                <w:szCs w:val="28"/>
              </w:rPr>
            </w:pPr>
            <w:r>
              <w:rPr>
                <w:rFonts w:hint="eastAsia" w:ascii="仿宋" w:hAnsi="仿宋" w:eastAsia="仿宋" w:cs="仿宋"/>
                <w:spacing w:val="8"/>
                <w:sz w:val="28"/>
                <w:szCs w:val="28"/>
              </w:rPr>
              <w:t>K</w:t>
            </w:r>
          </w:p>
        </w:tc>
      </w:tr>
      <w:tr w14:paraId="2172C5E0">
        <w:tblPrEx>
          <w:tblCellMar>
            <w:top w:w="0" w:type="dxa"/>
            <w:left w:w="0" w:type="dxa"/>
            <w:bottom w:w="0" w:type="dxa"/>
            <w:right w:w="0" w:type="dxa"/>
          </w:tblCellMar>
        </w:tblPrEx>
        <w:trPr>
          <w:trHeight w:val="292" w:hRule="atLeast"/>
        </w:trPr>
        <w:tc>
          <w:tcPr>
            <w:tcW w:w="4464" w:type="dxa"/>
            <w:tcBorders>
              <w:top w:val="nil"/>
              <w:left w:val="single" w:color="auto" w:sz="6" w:space="0"/>
              <w:bottom w:val="single" w:color="auto" w:sz="6" w:space="0"/>
              <w:right w:val="single" w:color="auto" w:sz="6" w:space="0"/>
            </w:tcBorders>
            <w:shd w:val="clear" w:color="auto" w:fill="FFFFFF"/>
            <w:vAlign w:val="center"/>
          </w:tcPr>
          <w:p w14:paraId="38BC1C9A">
            <w:pPr>
              <w:pStyle w:val="8"/>
              <w:widowControl/>
              <w:wordWrap w:val="0"/>
              <w:spacing w:beforeAutospacing="0" w:afterAutospacing="0"/>
              <w:jc w:val="center"/>
              <w:rPr>
                <w:rFonts w:ascii="仿宋" w:hAnsi="仿宋" w:eastAsia="仿宋" w:cs="仿宋"/>
                <w:sz w:val="28"/>
                <w:szCs w:val="28"/>
              </w:rPr>
            </w:pPr>
            <w:r>
              <w:rPr>
                <w:rFonts w:hint="eastAsia" w:ascii="仿宋" w:hAnsi="仿宋" w:eastAsia="仿宋" w:cs="仿宋"/>
                <w:spacing w:val="8"/>
                <w:sz w:val="28"/>
                <w:szCs w:val="28"/>
              </w:rPr>
              <w:t>未设室内消火栓系统和灭火系统</w:t>
            </w:r>
          </w:p>
        </w:tc>
        <w:tc>
          <w:tcPr>
            <w:tcW w:w="4280" w:type="dxa"/>
            <w:tcBorders>
              <w:top w:val="nil"/>
              <w:left w:val="nil"/>
              <w:bottom w:val="single" w:color="auto" w:sz="6" w:space="0"/>
              <w:right w:val="single" w:color="auto" w:sz="6" w:space="0"/>
            </w:tcBorders>
            <w:shd w:val="clear" w:color="auto" w:fill="FFFFFF"/>
            <w:vAlign w:val="center"/>
          </w:tcPr>
          <w:p w14:paraId="6736D006">
            <w:pPr>
              <w:pStyle w:val="8"/>
              <w:widowControl/>
              <w:wordWrap w:val="0"/>
              <w:spacing w:beforeAutospacing="0" w:afterAutospacing="0"/>
              <w:jc w:val="center"/>
              <w:rPr>
                <w:rFonts w:ascii="仿宋" w:hAnsi="仿宋" w:eastAsia="仿宋" w:cs="仿宋"/>
                <w:sz w:val="28"/>
                <w:szCs w:val="28"/>
              </w:rPr>
            </w:pPr>
            <w:r>
              <w:rPr>
                <w:rFonts w:hint="eastAsia" w:ascii="仿宋" w:hAnsi="仿宋" w:eastAsia="仿宋" w:cs="仿宋"/>
                <w:spacing w:val="8"/>
                <w:sz w:val="28"/>
                <w:szCs w:val="28"/>
              </w:rPr>
              <w:t>1.0</w:t>
            </w:r>
          </w:p>
        </w:tc>
      </w:tr>
      <w:tr w14:paraId="5966008B">
        <w:tblPrEx>
          <w:tblCellMar>
            <w:top w:w="0" w:type="dxa"/>
            <w:left w:w="0" w:type="dxa"/>
            <w:bottom w:w="0" w:type="dxa"/>
            <w:right w:w="0" w:type="dxa"/>
          </w:tblCellMar>
        </w:tblPrEx>
        <w:trPr>
          <w:trHeight w:val="292" w:hRule="atLeast"/>
        </w:trPr>
        <w:tc>
          <w:tcPr>
            <w:tcW w:w="4464" w:type="dxa"/>
            <w:tcBorders>
              <w:top w:val="nil"/>
              <w:left w:val="single" w:color="auto" w:sz="6" w:space="0"/>
              <w:bottom w:val="single" w:color="auto" w:sz="6" w:space="0"/>
              <w:right w:val="single" w:color="auto" w:sz="6" w:space="0"/>
            </w:tcBorders>
            <w:shd w:val="clear" w:color="auto" w:fill="FFFFFF"/>
            <w:vAlign w:val="center"/>
          </w:tcPr>
          <w:p w14:paraId="75CAEE50">
            <w:pPr>
              <w:pStyle w:val="8"/>
              <w:widowControl/>
              <w:wordWrap w:val="0"/>
              <w:spacing w:beforeAutospacing="0" w:afterAutospacing="0"/>
              <w:jc w:val="center"/>
              <w:rPr>
                <w:rFonts w:ascii="仿宋" w:hAnsi="仿宋" w:eastAsia="仿宋" w:cs="仿宋"/>
                <w:sz w:val="28"/>
                <w:szCs w:val="28"/>
              </w:rPr>
            </w:pPr>
            <w:r>
              <w:rPr>
                <w:rFonts w:hint="eastAsia" w:ascii="仿宋" w:hAnsi="仿宋" w:eastAsia="仿宋" w:cs="仿宋"/>
                <w:spacing w:val="8"/>
                <w:sz w:val="28"/>
                <w:szCs w:val="28"/>
              </w:rPr>
              <w:t>设有室内消火栓系统</w:t>
            </w:r>
          </w:p>
        </w:tc>
        <w:tc>
          <w:tcPr>
            <w:tcW w:w="4280" w:type="dxa"/>
            <w:tcBorders>
              <w:top w:val="nil"/>
              <w:left w:val="nil"/>
              <w:bottom w:val="single" w:color="auto" w:sz="6" w:space="0"/>
              <w:right w:val="single" w:color="auto" w:sz="6" w:space="0"/>
            </w:tcBorders>
            <w:shd w:val="clear" w:color="auto" w:fill="FFFFFF"/>
            <w:vAlign w:val="center"/>
          </w:tcPr>
          <w:p w14:paraId="50A3870D">
            <w:pPr>
              <w:pStyle w:val="8"/>
              <w:widowControl/>
              <w:wordWrap w:val="0"/>
              <w:spacing w:beforeAutospacing="0" w:afterAutospacing="0"/>
              <w:jc w:val="center"/>
              <w:rPr>
                <w:rFonts w:ascii="仿宋" w:hAnsi="仿宋" w:eastAsia="仿宋" w:cs="仿宋"/>
                <w:sz w:val="28"/>
                <w:szCs w:val="28"/>
              </w:rPr>
            </w:pPr>
            <w:r>
              <w:rPr>
                <w:rFonts w:hint="eastAsia" w:ascii="仿宋" w:hAnsi="仿宋" w:eastAsia="仿宋" w:cs="仿宋"/>
                <w:spacing w:val="8"/>
                <w:sz w:val="28"/>
                <w:szCs w:val="28"/>
              </w:rPr>
              <w:t>0.9</w:t>
            </w:r>
          </w:p>
        </w:tc>
      </w:tr>
      <w:tr w14:paraId="3194ED97">
        <w:tblPrEx>
          <w:tblCellMar>
            <w:top w:w="0" w:type="dxa"/>
            <w:left w:w="0" w:type="dxa"/>
            <w:bottom w:w="0" w:type="dxa"/>
            <w:right w:w="0" w:type="dxa"/>
          </w:tblCellMar>
        </w:tblPrEx>
        <w:trPr>
          <w:trHeight w:val="292" w:hRule="atLeast"/>
        </w:trPr>
        <w:tc>
          <w:tcPr>
            <w:tcW w:w="4464" w:type="dxa"/>
            <w:tcBorders>
              <w:top w:val="nil"/>
              <w:left w:val="single" w:color="auto" w:sz="6" w:space="0"/>
              <w:bottom w:val="single" w:color="auto" w:sz="6" w:space="0"/>
              <w:right w:val="single" w:color="auto" w:sz="6" w:space="0"/>
            </w:tcBorders>
            <w:shd w:val="clear" w:color="auto" w:fill="FFFFFF"/>
            <w:vAlign w:val="center"/>
          </w:tcPr>
          <w:p w14:paraId="7AFF8106">
            <w:pPr>
              <w:pStyle w:val="8"/>
              <w:widowControl/>
              <w:wordWrap w:val="0"/>
              <w:spacing w:beforeAutospacing="0" w:afterAutospacing="0"/>
              <w:jc w:val="center"/>
              <w:rPr>
                <w:rFonts w:ascii="仿宋" w:hAnsi="仿宋" w:eastAsia="仿宋" w:cs="仿宋"/>
                <w:sz w:val="28"/>
                <w:szCs w:val="28"/>
              </w:rPr>
            </w:pPr>
            <w:r>
              <w:rPr>
                <w:rFonts w:hint="eastAsia" w:ascii="仿宋" w:hAnsi="仿宋" w:eastAsia="仿宋" w:cs="仿宋"/>
                <w:spacing w:val="8"/>
                <w:sz w:val="28"/>
                <w:szCs w:val="28"/>
              </w:rPr>
              <w:t>设有灭火系统</w:t>
            </w:r>
          </w:p>
        </w:tc>
        <w:tc>
          <w:tcPr>
            <w:tcW w:w="4280" w:type="dxa"/>
            <w:tcBorders>
              <w:top w:val="nil"/>
              <w:left w:val="nil"/>
              <w:bottom w:val="single" w:color="auto" w:sz="6" w:space="0"/>
              <w:right w:val="single" w:color="auto" w:sz="6" w:space="0"/>
            </w:tcBorders>
            <w:shd w:val="clear" w:color="auto" w:fill="FFFFFF"/>
            <w:vAlign w:val="center"/>
          </w:tcPr>
          <w:p w14:paraId="14FFCC7E">
            <w:pPr>
              <w:pStyle w:val="8"/>
              <w:widowControl/>
              <w:wordWrap w:val="0"/>
              <w:spacing w:beforeAutospacing="0" w:afterAutospacing="0"/>
              <w:jc w:val="center"/>
              <w:rPr>
                <w:rFonts w:ascii="仿宋" w:hAnsi="仿宋" w:eastAsia="仿宋" w:cs="仿宋"/>
                <w:sz w:val="28"/>
                <w:szCs w:val="28"/>
              </w:rPr>
            </w:pPr>
            <w:r>
              <w:rPr>
                <w:rFonts w:hint="eastAsia" w:ascii="仿宋" w:hAnsi="仿宋" w:eastAsia="仿宋" w:cs="仿宋"/>
                <w:spacing w:val="8"/>
                <w:sz w:val="28"/>
                <w:szCs w:val="28"/>
              </w:rPr>
              <w:t>0.7</w:t>
            </w:r>
          </w:p>
        </w:tc>
      </w:tr>
      <w:tr w14:paraId="64A78042">
        <w:tblPrEx>
          <w:tblCellMar>
            <w:top w:w="0" w:type="dxa"/>
            <w:left w:w="0" w:type="dxa"/>
            <w:bottom w:w="0" w:type="dxa"/>
            <w:right w:w="0" w:type="dxa"/>
          </w:tblCellMar>
        </w:tblPrEx>
        <w:trPr>
          <w:trHeight w:val="292" w:hRule="atLeast"/>
        </w:trPr>
        <w:tc>
          <w:tcPr>
            <w:tcW w:w="4464" w:type="dxa"/>
            <w:tcBorders>
              <w:top w:val="nil"/>
              <w:left w:val="single" w:color="auto" w:sz="6" w:space="0"/>
              <w:bottom w:val="single" w:color="auto" w:sz="6" w:space="0"/>
              <w:right w:val="single" w:color="auto" w:sz="6" w:space="0"/>
            </w:tcBorders>
            <w:shd w:val="clear" w:color="auto" w:fill="FFFFFF"/>
            <w:vAlign w:val="center"/>
          </w:tcPr>
          <w:p w14:paraId="386F2456">
            <w:pPr>
              <w:pStyle w:val="8"/>
              <w:widowControl/>
              <w:wordWrap w:val="0"/>
              <w:spacing w:beforeAutospacing="0" w:afterAutospacing="0"/>
              <w:jc w:val="center"/>
              <w:rPr>
                <w:rFonts w:ascii="仿宋" w:hAnsi="仿宋" w:eastAsia="仿宋" w:cs="仿宋"/>
                <w:sz w:val="28"/>
                <w:szCs w:val="28"/>
              </w:rPr>
            </w:pPr>
            <w:r>
              <w:rPr>
                <w:rFonts w:hint="eastAsia" w:ascii="仿宋" w:hAnsi="仿宋" w:eastAsia="仿宋" w:cs="仿宋"/>
                <w:spacing w:val="8"/>
                <w:sz w:val="28"/>
                <w:szCs w:val="28"/>
              </w:rPr>
              <w:t>设有设室内消火栓系统和灭火系统</w:t>
            </w:r>
          </w:p>
        </w:tc>
        <w:tc>
          <w:tcPr>
            <w:tcW w:w="4280" w:type="dxa"/>
            <w:tcBorders>
              <w:top w:val="nil"/>
              <w:left w:val="nil"/>
              <w:bottom w:val="single" w:color="auto" w:sz="6" w:space="0"/>
              <w:right w:val="single" w:color="auto" w:sz="6" w:space="0"/>
            </w:tcBorders>
            <w:shd w:val="clear" w:color="auto" w:fill="FFFFFF"/>
            <w:vAlign w:val="center"/>
          </w:tcPr>
          <w:p w14:paraId="17DD863D">
            <w:pPr>
              <w:pStyle w:val="8"/>
              <w:widowControl/>
              <w:wordWrap w:val="0"/>
              <w:spacing w:beforeAutospacing="0" w:afterAutospacing="0"/>
              <w:jc w:val="center"/>
              <w:rPr>
                <w:rFonts w:ascii="仿宋" w:hAnsi="仿宋" w:eastAsia="仿宋" w:cs="仿宋"/>
                <w:sz w:val="28"/>
                <w:szCs w:val="28"/>
              </w:rPr>
            </w:pPr>
            <w:r>
              <w:rPr>
                <w:rFonts w:hint="eastAsia" w:ascii="仿宋" w:hAnsi="仿宋" w:eastAsia="仿宋" w:cs="仿宋"/>
                <w:spacing w:val="8"/>
                <w:sz w:val="28"/>
                <w:szCs w:val="28"/>
              </w:rPr>
              <w:t>0.5</w:t>
            </w:r>
          </w:p>
        </w:tc>
      </w:tr>
      <w:tr w14:paraId="14F1BC63">
        <w:tblPrEx>
          <w:tblCellMar>
            <w:top w:w="0" w:type="dxa"/>
            <w:left w:w="0" w:type="dxa"/>
            <w:bottom w:w="0" w:type="dxa"/>
            <w:right w:w="0" w:type="dxa"/>
          </w:tblCellMar>
        </w:tblPrEx>
        <w:trPr>
          <w:trHeight w:val="861" w:hRule="atLeast"/>
        </w:trPr>
        <w:tc>
          <w:tcPr>
            <w:tcW w:w="4464" w:type="dxa"/>
            <w:tcBorders>
              <w:top w:val="nil"/>
              <w:left w:val="single" w:color="auto" w:sz="6" w:space="0"/>
              <w:bottom w:val="single" w:color="auto" w:sz="6" w:space="0"/>
              <w:right w:val="single" w:color="auto" w:sz="6" w:space="0"/>
            </w:tcBorders>
            <w:shd w:val="clear" w:color="auto" w:fill="FFFFFF"/>
            <w:vAlign w:val="center"/>
          </w:tcPr>
          <w:p w14:paraId="6E8AB4B3">
            <w:pPr>
              <w:pStyle w:val="8"/>
              <w:widowControl/>
              <w:wordWrap w:val="0"/>
              <w:spacing w:beforeAutospacing="0" w:afterAutospacing="0" w:line="300" w:lineRule="atLeast"/>
              <w:jc w:val="center"/>
              <w:rPr>
                <w:rFonts w:ascii="仿宋" w:hAnsi="仿宋" w:eastAsia="仿宋" w:cs="仿宋"/>
                <w:sz w:val="28"/>
                <w:szCs w:val="28"/>
              </w:rPr>
            </w:pPr>
            <w:r>
              <w:rPr>
                <w:rFonts w:hint="eastAsia" w:ascii="仿宋" w:hAnsi="仿宋" w:eastAsia="仿宋" w:cs="仿宋"/>
                <w:spacing w:val="8"/>
                <w:sz w:val="28"/>
                <w:szCs w:val="28"/>
              </w:rPr>
              <w:t>可燃物露天堆场</w:t>
            </w:r>
            <w:r>
              <w:rPr>
                <w:rFonts w:hint="eastAsia" w:ascii="仿宋" w:hAnsi="仿宋" w:eastAsia="仿宋" w:cs="仿宋"/>
                <w:spacing w:val="8"/>
                <w:sz w:val="28"/>
                <w:szCs w:val="28"/>
              </w:rPr>
              <w:br w:type="textWrapping"/>
            </w:r>
            <w:r>
              <w:rPr>
                <w:rFonts w:hint="eastAsia" w:ascii="仿宋" w:hAnsi="仿宋" w:eastAsia="仿宋" w:cs="仿宋"/>
                <w:spacing w:val="8"/>
                <w:sz w:val="28"/>
                <w:szCs w:val="28"/>
              </w:rPr>
              <w:t>甲、乙、丙类液体储罐区</w:t>
            </w:r>
            <w:r>
              <w:rPr>
                <w:rFonts w:hint="eastAsia" w:ascii="仿宋" w:hAnsi="仿宋" w:eastAsia="仿宋" w:cs="仿宋"/>
                <w:spacing w:val="8"/>
                <w:sz w:val="28"/>
                <w:szCs w:val="28"/>
              </w:rPr>
              <w:br w:type="textWrapping"/>
            </w:r>
            <w:r>
              <w:rPr>
                <w:rFonts w:hint="eastAsia" w:ascii="仿宋" w:hAnsi="仿宋" w:eastAsia="仿宋" w:cs="仿宋"/>
                <w:spacing w:val="8"/>
                <w:sz w:val="28"/>
                <w:szCs w:val="28"/>
              </w:rPr>
              <w:t>可燃气体储罐区</w:t>
            </w:r>
          </w:p>
        </w:tc>
        <w:tc>
          <w:tcPr>
            <w:tcW w:w="4280" w:type="dxa"/>
            <w:tcBorders>
              <w:top w:val="nil"/>
              <w:left w:val="nil"/>
              <w:bottom w:val="single" w:color="auto" w:sz="6" w:space="0"/>
              <w:right w:val="single" w:color="auto" w:sz="6" w:space="0"/>
            </w:tcBorders>
            <w:shd w:val="clear" w:color="auto" w:fill="FFFFFF"/>
            <w:vAlign w:val="center"/>
          </w:tcPr>
          <w:p w14:paraId="37C303B8">
            <w:pPr>
              <w:pStyle w:val="8"/>
              <w:widowControl/>
              <w:wordWrap w:val="0"/>
              <w:spacing w:beforeAutospacing="0" w:afterAutospacing="0"/>
              <w:jc w:val="center"/>
              <w:rPr>
                <w:rFonts w:ascii="仿宋" w:hAnsi="仿宋" w:eastAsia="仿宋" w:cs="仿宋"/>
                <w:sz w:val="28"/>
                <w:szCs w:val="28"/>
              </w:rPr>
            </w:pPr>
            <w:r>
              <w:rPr>
                <w:rFonts w:hint="eastAsia" w:ascii="仿宋" w:hAnsi="仿宋" w:eastAsia="仿宋" w:cs="仿宋"/>
                <w:spacing w:val="8"/>
                <w:sz w:val="28"/>
                <w:szCs w:val="28"/>
              </w:rPr>
              <w:t>0.3</w:t>
            </w:r>
          </w:p>
        </w:tc>
      </w:tr>
    </w:tbl>
    <w:p w14:paraId="0DF58D11">
      <w:pPr>
        <w:pStyle w:val="8"/>
        <w:widowControl/>
        <w:shd w:val="clear" w:color="auto" w:fill="FFFFFF"/>
        <w:spacing w:beforeAutospacing="0" w:afterAutospacing="0" w:line="384" w:lineRule="atLeast"/>
        <w:ind w:firstLine="640" w:firstLineChars="200"/>
        <w:jc w:val="both"/>
        <w:rPr>
          <w:rFonts w:ascii="仿宋" w:hAnsi="仿宋" w:eastAsia="仿宋" w:cs="宋体"/>
          <w:color w:val="000000"/>
          <w:sz w:val="32"/>
          <w:szCs w:val="32"/>
        </w:rPr>
      </w:pPr>
      <w:r>
        <w:rPr>
          <w:rFonts w:hint="eastAsia" w:ascii="仿宋" w:hAnsi="仿宋" w:eastAsia="仿宋" w:cs="宋体"/>
          <w:color w:val="000000"/>
          <w:sz w:val="32"/>
          <w:szCs w:val="32"/>
        </w:rPr>
        <w:t>备注：歌舞娱乐放映游艺场所、网吧、商场、寺庙以及地下场所等的计算单元的最小需配灭火级别应按下式计算Q=1.3*K*S/U（需在原计算公式的基础上增加一个校正系数1.3）</w:t>
      </w:r>
    </w:p>
    <w:p w14:paraId="2476003C">
      <w:pPr>
        <w:pStyle w:val="8"/>
        <w:widowControl/>
        <w:shd w:val="clear" w:color="auto" w:fill="FFFFFF"/>
        <w:spacing w:beforeAutospacing="0" w:afterAutospacing="0" w:line="384" w:lineRule="atLeast"/>
        <w:ind w:firstLine="640" w:firstLineChars="200"/>
        <w:jc w:val="both"/>
        <w:rPr>
          <w:rFonts w:ascii="仿宋" w:hAnsi="仿宋" w:eastAsia="仿宋" w:cs="宋体"/>
          <w:color w:val="000000"/>
          <w:sz w:val="32"/>
          <w:szCs w:val="32"/>
        </w:rPr>
      </w:pPr>
      <w:r>
        <w:rPr>
          <w:rFonts w:hint="eastAsia" w:ascii="仿宋" w:hAnsi="仿宋" w:eastAsia="仿宋" w:cs="宋体"/>
          <w:color w:val="000000"/>
          <w:sz w:val="32"/>
          <w:szCs w:val="32"/>
        </w:rPr>
        <w:t>附表四  民用建筑灭火器配置场所的危险等级举例</w:t>
      </w:r>
    </w:p>
    <w:tbl>
      <w:tblPr>
        <w:tblStyle w:val="9"/>
        <w:tblW w:w="894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081"/>
        <w:gridCol w:w="7859"/>
      </w:tblGrid>
      <w:tr w14:paraId="20B3D6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CellMar>
            <w:top w:w="0" w:type="dxa"/>
            <w:left w:w="0" w:type="dxa"/>
            <w:bottom w:w="0" w:type="dxa"/>
            <w:right w:w="0" w:type="dxa"/>
          </w:tblCellMar>
        </w:tblPrEx>
        <w:trPr>
          <w:trHeight w:val="1137" w:hRule="atLeast"/>
        </w:trPr>
        <w:tc>
          <w:tcPr>
            <w:tcW w:w="1081" w:type="dxa"/>
            <w:tcBorders>
              <w:bottom w:val="single" w:color="auto" w:sz="6" w:space="0"/>
              <w:right w:val="single" w:color="auto" w:sz="6" w:space="0"/>
            </w:tcBorders>
            <w:shd w:val="clear" w:color="auto" w:fill="FFFFFF"/>
            <w:tcMar>
              <w:left w:w="105" w:type="dxa"/>
              <w:right w:w="105" w:type="dxa"/>
            </w:tcMar>
          </w:tcPr>
          <w:p w14:paraId="2296851A">
            <w:pPr>
              <w:pStyle w:val="8"/>
              <w:widowControl/>
              <w:wordWrap w:val="0"/>
              <w:spacing w:beforeAutospacing="0" w:afterAutospacing="0" w:line="300" w:lineRule="atLeast"/>
              <w:jc w:val="center"/>
              <w:rPr>
                <w:rFonts w:ascii="仿宋" w:hAnsi="仿宋" w:eastAsia="仿宋" w:cs="仿宋"/>
                <w:spacing w:val="8"/>
                <w:sz w:val="28"/>
                <w:szCs w:val="28"/>
              </w:rPr>
            </w:pPr>
            <w:r>
              <w:rPr>
                <w:rFonts w:hint="eastAsia" w:ascii="仿宋" w:hAnsi="仿宋" w:eastAsia="仿宋" w:cs="仿宋"/>
                <w:spacing w:val="8"/>
                <w:sz w:val="28"/>
                <w:szCs w:val="28"/>
              </w:rPr>
              <w:t>危险</w:t>
            </w:r>
          </w:p>
          <w:p w14:paraId="77B2D387">
            <w:pPr>
              <w:pStyle w:val="8"/>
              <w:widowControl/>
              <w:wordWrap w:val="0"/>
              <w:spacing w:beforeAutospacing="0" w:afterAutospacing="0" w:line="300" w:lineRule="atLeast"/>
              <w:jc w:val="center"/>
              <w:rPr>
                <w:rFonts w:ascii="仿宋" w:hAnsi="仿宋" w:eastAsia="仿宋" w:cs="仿宋"/>
                <w:spacing w:val="8"/>
                <w:sz w:val="28"/>
                <w:szCs w:val="28"/>
              </w:rPr>
            </w:pPr>
            <w:r>
              <w:rPr>
                <w:rFonts w:hint="eastAsia" w:ascii="仿宋" w:hAnsi="仿宋" w:eastAsia="仿宋" w:cs="仿宋"/>
                <w:spacing w:val="8"/>
                <w:sz w:val="28"/>
                <w:szCs w:val="28"/>
              </w:rPr>
              <w:t>等级</w:t>
            </w:r>
          </w:p>
        </w:tc>
        <w:tc>
          <w:tcPr>
            <w:tcW w:w="7859" w:type="dxa"/>
            <w:tcBorders>
              <w:left w:val="nil"/>
              <w:bottom w:val="single" w:color="auto" w:sz="6" w:space="0"/>
            </w:tcBorders>
            <w:shd w:val="clear" w:color="auto" w:fill="FFFFFF"/>
            <w:tcMar>
              <w:left w:w="105" w:type="dxa"/>
              <w:right w:w="105" w:type="dxa"/>
            </w:tcMar>
          </w:tcPr>
          <w:p w14:paraId="39495F0E">
            <w:pPr>
              <w:pStyle w:val="8"/>
              <w:widowControl/>
              <w:wordWrap w:val="0"/>
              <w:spacing w:beforeAutospacing="0" w:afterAutospacing="0" w:line="300" w:lineRule="atLeast"/>
              <w:jc w:val="center"/>
              <w:rPr>
                <w:rFonts w:ascii="仿宋" w:hAnsi="仿宋" w:eastAsia="仿宋" w:cs="仿宋"/>
                <w:spacing w:val="8"/>
                <w:sz w:val="28"/>
                <w:szCs w:val="28"/>
              </w:rPr>
            </w:pPr>
            <w:r>
              <w:rPr>
                <w:rFonts w:hint="eastAsia" w:ascii="仿宋" w:hAnsi="仿宋" w:eastAsia="仿宋" w:cs="仿宋"/>
                <w:spacing w:val="8"/>
                <w:sz w:val="28"/>
                <w:szCs w:val="28"/>
              </w:rPr>
              <w:t>举                例</w:t>
            </w:r>
          </w:p>
        </w:tc>
      </w:tr>
      <w:tr w14:paraId="444CDF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restart"/>
            <w:tcBorders>
              <w:top w:val="nil"/>
              <w:bottom w:val="single" w:color="auto" w:sz="6" w:space="0"/>
              <w:right w:val="single" w:color="auto" w:sz="6" w:space="0"/>
            </w:tcBorders>
            <w:shd w:val="clear" w:color="auto" w:fill="FFFFFF"/>
            <w:tcMar>
              <w:left w:w="105" w:type="dxa"/>
              <w:right w:w="105" w:type="dxa"/>
            </w:tcMar>
          </w:tcPr>
          <w:p w14:paraId="121EA4E4">
            <w:pPr>
              <w:pStyle w:val="8"/>
              <w:widowControl/>
              <w:wordWrap w:val="0"/>
              <w:spacing w:beforeAutospacing="0" w:afterAutospacing="0" w:line="300" w:lineRule="atLeast"/>
              <w:jc w:val="center"/>
              <w:rPr>
                <w:rFonts w:ascii="仿宋" w:hAnsi="仿宋" w:eastAsia="仿宋" w:cs="仿宋"/>
                <w:spacing w:val="8"/>
                <w:sz w:val="28"/>
                <w:szCs w:val="28"/>
              </w:rPr>
            </w:pPr>
          </w:p>
          <w:p w14:paraId="253C9E45">
            <w:pPr>
              <w:pStyle w:val="8"/>
              <w:widowControl/>
              <w:wordWrap w:val="0"/>
              <w:spacing w:beforeAutospacing="0" w:afterAutospacing="0" w:line="300" w:lineRule="atLeast"/>
              <w:jc w:val="center"/>
              <w:rPr>
                <w:rFonts w:ascii="仿宋" w:hAnsi="仿宋" w:eastAsia="仿宋" w:cs="仿宋"/>
                <w:spacing w:val="8"/>
                <w:sz w:val="28"/>
                <w:szCs w:val="28"/>
              </w:rPr>
            </w:pPr>
          </w:p>
          <w:p w14:paraId="6ECEE5EB">
            <w:pPr>
              <w:pStyle w:val="8"/>
              <w:widowControl/>
              <w:wordWrap w:val="0"/>
              <w:spacing w:beforeAutospacing="0" w:afterAutospacing="0" w:line="300" w:lineRule="atLeast"/>
              <w:jc w:val="center"/>
              <w:rPr>
                <w:rFonts w:ascii="仿宋" w:hAnsi="仿宋" w:eastAsia="仿宋" w:cs="仿宋"/>
                <w:spacing w:val="8"/>
                <w:sz w:val="28"/>
                <w:szCs w:val="28"/>
              </w:rPr>
            </w:pPr>
          </w:p>
          <w:p w14:paraId="285689F5">
            <w:pPr>
              <w:pStyle w:val="8"/>
              <w:widowControl/>
              <w:wordWrap w:val="0"/>
              <w:spacing w:beforeAutospacing="0" w:afterAutospacing="0" w:line="300" w:lineRule="atLeast"/>
              <w:jc w:val="center"/>
              <w:rPr>
                <w:rFonts w:ascii="仿宋" w:hAnsi="仿宋" w:eastAsia="仿宋" w:cs="仿宋"/>
                <w:spacing w:val="8"/>
                <w:sz w:val="28"/>
                <w:szCs w:val="28"/>
              </w:rPr>
            </w:pPr>
          </w:p>
          <w:p w14:paraId="596BE08B">
            <w:pPr>
              <w:pStyle w:val="8"/>
              <w:widowControl/>
              <w:wordWrap w:val="0"/>
              <w:spacing w:beforeAutospacing="0" w:afterAutospacing="0" w:line="300" w:lineRule="atLeast"/>
              <w:jc w:val="center"/>
              <w:rPr>
                <w:rFonts w:ascii="仿宋" w:hAnsi="仿宋" w:eastAsia="仿宋" w:cs="仿宋"/>
                <w:spacing w:val="8"/>
                <w:sz w:val="28"/>
                <w:szCs w:val="28"/>
              </w:rPr>
            </w:pPr>
          </w:p>
          <w:p w14:paraId="2167F84D">
            <w:pPr>
              <w:pStyle w:val="8"/>
              <w:widowControl/>
              <w:wordWrap w:val="0"/>
              <w:spacing w:beforeAutospacing="0" w:afterAutospacing="0" w:line="300" w:lineRule="atLeast"/>
              <w:jc w:val="center"/>
              <w:rPr>
                <w:rFonts w:ascii="仿宋" w:hAnsi="仿宋" w:eastAsia="仿宋" w:cs="仿宋"/>
                <w:spacing w:val="8"/>
                <w:sz w:val="28"/>
                <w:szCs w:val="28"/>
              </w:rPr>
            </w:pPr>
          </w:p>
          <w:p w14:paraId="66BDA300">
            <w:pPr>
              <w:pStyle w:val="8"/>
              <w:widowControl/>
              <w:wordWrap w:val="0"/>
              <w:spacing w:beforeAutospacing="0" w:afterAutospacing="0" w:line="300" w:lineRule="atLeast"/>
              <w:jc w:val="center"/>
              <w:rPr>
                <w:rFonts w:ascii="仿宋" w:hAnsi="仿宋" w:eastAsia="仿宋" w:cs="仿宋"/>
                <w:spacing w:val="8"/>
                <w:sz w:val="28"/>
                <w:szCs w:val="28"/>
              </w:rPr>
            </w:pPr>
          </w:p>
          <w:p w14:paraId="40298F36">
            <w:pPr>
              <w:pStyle w:val="8"/>
              <w:widowControl/>
              <w:wordWrap w:val="0"/>
              <w:spacing w:beforeAutospacing="0" w:afterAutospacing="0" w:line="300" w:lineRule="atLeast"/>
              <w:jc w:val="center"/>
              <w:rPr>
                <w:rFonts w:ascii="仿宋" w:hAnsi="仿宋" w:eastAsia="仿宋" w:cs="仿宋"/>
                <w:spacing w:val="8"/>
                <w:sz w:val="28"/>
                <w:szCs w:val="28"/>
              </w:rPr>
            </w:pPr>
          </w:p>
          <w:p w14:paraId="4A606B65">
            <w:pPr>
              <w:pStyle w:val="8"/>
              <w:widowControl/>
              <w:wordWrap w:val="0"/>
              <w:spacing w:beforeAutospacing="0" w:afterAutospacing="0" w:line="300" w:lineRule="atLeast"/>
              <w:jc w:val="center"/>
              <w:rPr>
                <w:rFonts w:ascii="仿宋" w:hAnsi="仿宋" w:eastAsia="仿宋" w:cs="仿宋"/>
                <w:spacing w:val="8"/>
                <w:sz w:val="28"/>
                <w:szCs w:val="28"/>
              </w:rPr>
            </w:pPr>
          </w:p>
          <w:p w14:paraId="2B335ADD">
            <w:pPr>
              <w:pStyle w:val="8"/>
              <w:widowControl/>
              <w:wordWrap w:val="0"/>
              <w:spacing w:beforeAutospacing="0" w:afterAutospacing="0" w:line="300" w:lineRule="atLeast"/>
              <w:jc w:val="center"/>
              <w:rPr>
                <w:rFonts w:ascii="仿宋" w:hAnsi="仿宋" w:eastAsia="仿宋" w:cs="仿宋"/>
                <w:spacing w:val="8"/>
                <w:sz w:val="28"/>
                <w:szCs w:val="28"/>
              </w:rPr>
            </w:pPr>
          </w:p>
          <w:p w14:paraId="7C859ED6">
            <w:pPr>
              <w:pStyle w:val="8"/>
              <w:widowControl/>
              <w:wordWrap w:val="0"/>
              <w:spacing w:beforeAutospacing="0" w:afterAutospacing="0" w:line="300" w:lineRule="atLeast"/>
              <w:jc w:val="center"/>
              <w:rPr>
                <w:rFonts w:ascii="仿宋" w:hAnsi="仿宋" w:eastAsia="仿宋" w:cs="仿宋"/>
                <w:spacing w:val="8"/>
                <w:sz w:val="28"/>
                <w:szCs w:val="28"/>
              </w:rPr>
            </w:pPr>
          </w:p>
          <w:p w14:paraId="13914757">
            <w:pPr>
              <w:pStyle w:val="8"/>
              <w:widowControl/>
              <w:wordWrap w:val="0"/>
              <w:spacing w:beforeAutospacing="0" w:afterAutospacing="0" w:line="300" w:lineRule="atLeast"/>
              <w:jc w:val="center"/>
              <w:rPr>
                <w:rFonts w:ascii="仿宋" w:hAnsi="仿宋" w:eastAsia="仿宋" w:cs="仿宋"/>
                <w:spacing w:val="8"/>
                <w:sz w:val="28"/>
                <w:szCs w:val="28"/>
              </w:rPr>
            </w:pPr>
            <w:r>
              <w:rPr>
                <w:rFonts w:hint="eastAsia" w:ascii="仿宋" w:hAnsi="仿宋" w:eastAsia="仿宋" w:cs="仿宋"/>
                <w:spacing w:val="8"/>
                <w:sz w:val="28"/>
                <w:szCs w:val="28"/>
              </w:rPr>
              <w:t>严</w:t>
            </w:r>
          </w:p>
          <w:p w14:paraId="7FD4B0CB">
            <w:pPr>
              <w:pStyle w:val="8"/>
              <w:widowControl/>
              <w:wordWrap w:val="0"/>
              <w:spacing w:beforeAutospacing="0" w:afterAutospacing="0" w:line="300" w:lineRule="atLeast"/>
              <w:jc w:val="center"/>
              <w:rPr>
                <w:rFonts w:ascii="仿宋" w:hAnsi="仿宋" w:eastAsia="仿宋" w:cs="仿宋"/>
                <w:spacing w:val="8"/>
                <w:sz w:val="28"/>
                <w:szCs w:val="28"/>
              </w:rPr>
            </w:pPr>
            <w:r>
              <w:rPr>
                <w:rFonts w:hint="eastAsia" w:ascii="仿宋" w:hAnsi="仿宋" w:eastAsia="仿宋" w:cs="仿宋"/>
                <w:spacing w:val="8"/>
                <w:sz w:val="28"/>
                <w:szCs w:val="28"/>
              </w:rPr>
              <w:t>重</w:t>
            </w:r>
          </w:p>
          <w:p w14:paraId="0EDF27A8">
            <w:pPr>
              <w:pStyle w:val="8"/>
              <w:widowControl/>
              <w:wordWrap w:val="0"/>
              <w:spacing w:beforeAutospacing="0" w:afterAutospacing="0" w:line="300" w:lineRule="atLeast"/>
              <w:jc w:val="center"/>
              <w:rPr>
                <w:rFonts w:ascii="仿宋" w:hAnsi="仿宋" w:eastAsia="仿宋" w:cs="仿宋"/>
                <w:spacing w:val="8"/>
                <w:sz w:val="28"/>
                <w:szCs w:val="28"/>
              </w:rPr>
            </w:pPr>
            <w:r>
              <w:rPr>
                <w:rFonts w:hint="eastAsia" w:ascii="仿宋" w:hAnsi="仿宋" w:eastAsia="仿宋" w:cs="仿宋"/>
                <w:spacing w:val="8"/>
                <w:sz w:val="28"/>
                <w:szCs w:val="28"/>
              </w:rPr>
              <w:t>危</w:t>
            </w:r>
          </w:p>
          <w:p w14:paraId="04B97994">
            <w:pPr>
              <w:pStyle w:val="8"/>
              <w:widowControl/>
              <w:wordWrap w:val="0"/>
              <w:spacing w:beforeAutospacing="0" w:afterAutospacing="0" w:line="300" w:lineRule="atLeast"/>
              <w:jc w:val="center"/>
              <w:rPr>
                <w:rFonts w:ascii="仿宋" w:hAnsi="仿宋" w:eastAsia="仿宋" w:cs="仿宋"/>
                <w:spacing w:val="8"/>
                <w:sz w:val="28"/>
                <w:szCs w:val="28"/>
              </w:rPr>
            </w:pPr>
            <w:r>
              <w:rPr>
                <w:rFonts w:hint="eastAsia" w:ascii="仿宋" w:hAnsi="仿宋" w:eastAsia="仿宋" w:cs="仿宋"/>
                <w:spacing w:val="8"/>
                <w:sz w:val="28"/>
                <w:szCs w:val="28"/>
              </w:rPr>
              <w:t>险</w:t>
            </w:r>
          </w:p>
          <w:p w14:paraId="5AABB635">
            <w:pPr>
              <w:pStyle w:val="8"/>
              <w:widowControl/>
              <w:wordWrap w:val="0"/>
              <w:spacing w:beforeAutospacing="0" w:afterAutospacing="0" w:line="300" w:lineRule="atLeast"/>
              <w:jc w:val="center"/>
              <w:rPr>
                <w:rFonts w:ascii="仿宋" w:hAnsi="仿宋" w:eastAsia="仿宋" w:cs="仿宋"/>
                <w:spacing w:val="8"/>
                <w:sz w:val="28"/>
                <w:szCs w:val="28"/>
              </w:rPr>
            </w:pPr>
            <w:r>
              <w:rPr>
                <w:rFonts w:hint="eastAsia" w:ascii="仿宋" w:hAnsi="仿宋" w:eastAsia="仿宋" w:cs="仿宋"/>
                <w:spacing w:val="8"/>
                <w:sz w:val="28"/>
                <w:szCs w:val="28"/>
              </w:rPr>
              <w:t>级</w:t>
            </w:r>
          </w:p>
        </w:tc>
        <w:tc>
          <w:tcPr>
            <w:tcW w:w="7859" w:type="dxa"/>
            <w:tcBorders>
              <w:top w:val="nil"/>
              <w:left w:val="nil"/>
              <w:bottom w:val="single" w:color="auto" w:sz="6" w:space="0"/>
            </w:tcBorders>
            <w:shd w:val="clear" w:color="auto" w:fill="FFFFFF"/>
            <w:tcMar>
              <w:left w:w="105" w:type="dxa"/>
              <w:right w:w="105" w:type="dxa"/>
            </w:tcMar>
          </w:tcPr>
          <w:p w14:paraId="6D0684FB">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1.  县级及以上的文物保护单位、档案馆、博物馆的库房、展览室、阅览室</w:t>
            </w:r>
          </w:p>
        </w:tc>
      </w:tr>
      <w:tr w14:paraId="270C2E8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top w:val="nil"/>
              <w:bottom w:val="single" w:color="auto" w:sz="6" w:space="0"/>
              <w:right w:val="single" w:color="auto" w:sz="6" w:space="0"/>
            </w:tcBorders>
            <w:shd w:val="clear" w:color="auto" w:fill="FFFFFF"/>
            <w:tcMar>
              <w:left w:w="105" w:type="dxa"/>
              <w:right w:w="105" w:type="dxa"/>
            </w:tcMar>
          </w:tcPr>
          <w:p w14:paraId="197168A1">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039574CB">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2.  设备贵重或可燃物多的实验室</w:t>
            </w:r>
          </w:p>
        </w:tc>
      </w:tr>
      <w:tr w14:paraId="6E02C1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top w:val="nil"/>
              <w:bottom w:val="single" w:color="auto" w:sz="6" w:space="0"/>
              <w:right w:val="single" w:color="auto" w:sz="6" w:space="0"/>
            </w:tcBorders>
            <w:shd w:val="clear" w:color="auto" w:fill="FFFFFF"/>
            <w:tcMar>
              <w:left w:w="105" w:type="dxa"/>
              <w:right w:w="105" w:type="dxa"/>
            </w:tcMar>
          </w:tcPr>
          <w:p w14:paraId="1588E5AB">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6B93EB58">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3.  广播电台、电视台的演播室、道具间和发射塔楼</w:t>
            </w:r>
          </w:p>
        </w:tc>
      </w:tr>
      <w:tr w14:paraId="35B504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top w:val="nil"/>
              <w:bottom w:val="single" w:color="auto" w:sz="6" w:space="0"/>
              <w:right w:val="single" w:color="auto" w:sz="6" w:space="0"/>
            </w:tcBorders>
            <w:shd w:val="clear" w:color="auto" w:fill="FFFFFF"/>
            <w:tcMar>
              <w:left w:w="105" w:type="dxa"/>
              <w:right w:w="105" w:type="dxa"/>
            </w:tcMar>
          </w:tcPr>
          <w:p w14:paraId="16F9C94F">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5DE80AA2">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4.  专用电子计算机房</w:t>
            </w:r>
          </w:p>
        </w:tc>
      </w:tr>
      <w:tr w14:paraId="026B4C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top w:val="nil"/>
              <w:bottom w:val="single" w:color="auto" w:sz="6" w:space="0"/>
              <w:right w:val="single" w:color="auto" w:sz="6" w:space="0"/>
            </w:tcBorders>
            <w:shd w:val="clear" w:color="auto" w:fill="FFFFFF"/>
            <w:tcMar>
              <w:left w:w="105" w:type="dxa"/>
              <w:right w:w="105" w:type="dxa"/>
            </w:tcMar>
          </w:tcPr>
          <w:p w14:paraId="6AFF2CAC">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4E09D8E4">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5.  城镇及以上的邮政信函和包裹分检房、邮袋库、通信枢纽及其电信机房</w:t>
            </w:r>
          </w:p>
        </w:tc>
      </w:tr>
      <w:tr w14:paraId="2B1775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top w:val="nil"/>
              <w:bottom w:val="single" w:color="auto" w:sz="6" w:space="0"/>
              <w:right w:val="single" w:color="auto" w:sz="6" w:space="0"/>
            </w:tcBorders>
            <w:shd w:val="clear" w:color="auto" w:fill="FFFFFF"/>
            <w:tcMar>
              <w:left w:w="105" w:type="dxa"/>
              <w:right w:w="105" w:type="dxa"/>
            </w:tcMar>
          </w:tcPr>
          <w:p w14:paraId="549B301B">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07BAFDB4">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6.  客房数在50间以上的旅馆、饭店的公共活动用房、多功能厅、厨房</w:t>
            </w:r>
          </w:p>
        </w:tc>
      </w:tr>
      <w:tr w14:paraId="43804F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top w:val="nil"/>
              <w:bottom w:val="single" w:color="auto" w:sz="6" w:space="0"/>
              <w:right w:val="single" w:color="auto" w:sz="6" w:space="0"/>
            </w:tcBorders>
            <w:shd w:val="clear" w:color="auto" w:fill="FFFFFF"/>
            <w:tcMar>
              <w:left w:w="105" w:type="dxa"/>
              <w:right w:w="105" w:type="dxa"/>
            </w:tcMar>
          </w:tcPr>
          <w:p w14:paraId="0F53366C">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3F9051EC">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7.  体育场（馆）、电影院、剧院、会堂、礼堂的舞台及后台部位</w:t>
            </w:r>
          </w:p>
        </w:tc>
      </w:tr>
      <w:tr w14:paraId="69BD82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top w:val="nil"/>
              <w:bottom w:val="single" w:color="auto" w:sz="6" w:space="0"/>
              <w:right w:val="single" w:color="auto" w:sz="6" w:space="0"/>
            </w:tcBorders>
            <w:shd w:val="clear" w:color="auto" w:fill="FFFFFF"/>
            <w:tcMar>
              <w:left w:w="105" w:type="dxa"/>
              <w:right w:w="105" w:type="dxa"/>
            </w:tcMar>
          </w:tcPr>
          <w:p w14:paraId="4C2E2276">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6816F6C0">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8.  住院床位在50张及以上的医院的手术室、理疗室、透视室、心电图室、药房、住院部、门诊部、病历室</w:t>
            </w:r>
          </w:p>
        </w:tc>
      </w:tr>
      <w:tr w14:paraId="649A05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top w:val="nil"/>
              <w:bottom w:val="single" w:color="auto" w:sz="6" w:space="0"/>
              <w:right w:val="single" w:color="auto" w:sz="6" w:space="0"/>
            </w:tcBorders>
            <w:shd w:val="clear" w:color="auto" w:fill="FFFFFF"/>
            <w:tcMar>
              <w:left w:w="105" w:type="dxa"/>
              <w:right w:w="105" w:type="dxa"/>
            </w:tcMar>
          </w:tcPr>
          <w:p w14:paraId="55605746">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7C8CF4B2">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9.  建筑面积在2000平方米及以上的图书馆、展览馆的珍藏室、阅览室、书库、展览厅</w:t>
            </w:r>
          </w:p>
        </w:tc>
      </w:tr>
      <w:tr w14:paraId="335B34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top w:val="nil"/>
              <w:bottom w:val="single" w:color="auto" w:sz="6" w:space="0"/>
              <w:right w:val="single" w:color="auto" w:sz="6" w:space="0"/>
            </w:tcBorders>
            <w:shd w:val="clear" w:color="auto" w:fill="FFFFFF"/>
            <w:tcMar>
              <w:left w:w="105" w:type="dxa"/>
              <w:right w:w="105" w:type="dxa"/>
            </w:tcMar>
          </w:tcPr>
          <w:p w14:paraId="225711CC">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3DEEBEB6">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10.  超高层建筑和一类高层建筑的写字楼、公寓楼</w:t>
            </w:r>
          </w:p>
        </w:tc>
      </w:tr>
      <w:tr w14:paraId="243EBA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top w:val="nil"/>
              <w:bottom w:val="single" w:color="auto" w:sz="6" w:space="0"/>
              <w:right w:val="single" w:color="auto" w:sz="6" w:space="0"/>
            </w:tcBorders>
            <w:shd w:val="clear" w:color="auto" w:fill="FFFFFF"/>
            <w:tcMar>
              <w:left w:w="105" w:type="dxa"/>
              <w:right w:w="105" w:type="dxa"/>
            </w:tcMar>
          </w:tcPr>
          <w:p w14:paraId="34ADC8F3">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295142FE">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11.  建筑面积在1000平方米及以上的经营易燃易爆化学物品的商场、商店的库房及铺面</w:t>
            </w:r>
          </w:p>
        </w:tc>
      </w:tr>
      <w:tr w14:paraId="2A7555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top w:val="nil"/>
              <w:bottom w:val="single" w:color="auto" w:sz="6" w:space="0"/>
              <w:right w:val="single" w:color="auto" w:sz="6" w:space="0"/>
            </w:tcBorders>
            <w:shd w:val="clear" w:color="auto" w:fill="FFFFFF"/>
            <w:tcMar>
              <w:left w:w="105" w:type="dxa"/>
              <w:right w:w="105" w:type="dxa"/>
            </w:tcMar>
          </w:tcPr>
          <w:p w14:paraId="116D4DA4">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73E4C29F">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12.  建筑面积在200平方米及以上的公共娱乐场所</w:t>
            </w:r>
          </w:p>
        </w:tc>
      </w:tr>
      <w:tr w14:paraId="090910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top w:val="nil"/>
              <w:bottom w:val="single" w:color="auto" w:sz="6" w:space="0"/>
              <w:right w:val="single" w:color="auto" w:sz="6" w:space="0"/>
            </w:tcBorders>
            <w:shd w:val="clear" w:color="auto" w:fill="FFFFFF"/>
            <w:tcMar>
              <w:left w:w="105" w:type="dxa"/>
              <w:right w:w="105" w:type="dxa"/>
            </w:tcMar>
          </w:tcPr>
          <w:p w14:paraId="3407C7B4">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34F79B01">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13.  幼儿住宿床位在50张及以上的托儿所、幼儿园</w:t>
            </w:r>
          </w:p>
        </w:tc>
      </w:tr>
      <w:tr w14:paraId="3C2C62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top w:val="nil"/>
              <w:bottom w:val="single" w:color="auto" w:sz="6" w:space="0"/>
              <w:right w:val="single" w:color="auto" w:sz="6" w:space="0"/>
            </w:tcBorders>
            <w:shd w:val="clear" w:color="auto" w:fill="FFFFFF"/>
            <w:tcMar>
              <w:left w:w="105" w:type="dxa"/>
              <w:right w:w="105" w:type="dxa"/>
            </w:tcMar>
          </w:tcPr>
          <w:p w14:paraId="3A41D7BD">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688A2865">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14.  学生住宿床位在100张及以上的学校集体宿舍</w:t>
            </w:r>
          </w:p>
        </w:tc>
      </w:tr>
      <w:tr w14:paraId="7E5A66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top w:val="nil"/>
              <w:bottom w:val="single" w:color="auto" w:sz="6" w:space="0"/>
              <w:right w:val="single" w:color="auto" w:sz="6" w:space="0"/>
            </w:tcBorders>
            <w:shd w:val="clear" w:color="auto" w:fill="FFFFFF"/>
            <w:tcMar>
              <w:left w:w="105" w:type="dxa"/>
              <w:right w:w="105" w:type="dxa"/>
            </w:tcMar>
          </w:tcPr>
          <w:p w14:paraId="5428CB60">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3C8FC20C">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15.  县级及以上的党政机关办公大楼的会议室</w:t>
            </w:r>
          </w:p>
        </w:tc>
      </w:tr>
      <w:tr w14:paraId="3B68CC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restart"/>
            <w:tcBorders>
              <w:top w:val="nil"/>
              <w:right w:val="single" w:color="auto" w:sz="6" w:space="0"/>
            </w:tcBorders>
            <w:shd w:val="clear" w:color="auto" w:fill="FFFFFF"/>
            <w:tcMar>
              <w:left w:w="105" w:type="dxa"/>
              <w:right w:w="105" w:type="dxa"/>
            </w:tcMar>
          </w:tcPr>
          <w:p w14:paraId="6CDB1BB5">
            <w:pPr>
              <w:pStyle w:val="8"/>
              <w:widowControl/>
              <w:wordWrap w:val="0"/>
              <w:spacing w:beforeAutospacing="0" w:afterAutospacing="0" w:line="300" w:lineRule="atLeast"/>
              <w:jc w:val="center"/>
              <w:rPr>
                <w:rFonts w:ascii="仿宋" w:hAnsi="仿宋" w:eastAsia="仿宋" w:cs="仿宋"/>
                <w:spacing w:val="8"/>
                <w:sz w:val="28"/>
                <w:szCs w:val="28"/>
              </w:rPr>
            </w:pPr>
          </w:p>
          <w:p w14:paraId="0EC11BCA">
            <w:pPr>
              <w:pStyle w:val="8"/>
              <w:widowControl/>
              <w:wordWrap w:val="0"/>
              <w:spacing w:beforeAutospacing="0" w:afterAutospacing="0" w:line="300" w:lineRule="atLeast"/>
              <w:jc w:val="center"/>
              <w:rPr>
                <w:rFonts w:ascii="仿宋" w:hAnsi="仿宋" w:eastAsia="仿宋" w:cs="仿宋"/>
                <w:spacing w:val="8"/>
                <w:sz w:val="28"/>
                <w:szCs w:val="28"/>
              </w:rPr>
            </w:pPr>
          </w:p>
          <w:p w14:paraId="69E4D012">
            <w:pPr>
              <w:pStyle w:val="8"/>
              <w:widowControl/>
              <w:wordWrap w:val="0"/>
              <w:spacing w:beforeAutospacing="0" w:afterAutospacing="0" w:line="300" w:lineRule="atLeast"/>
              <w:jc w:val="center"/>
              <w:rPr>
                <w:rFonts w:ascii="仿宋" w:hAnsi="仿宋" w:eastAsia="仿宋" w:cs="仿宋"/>
                <w:spacing w:val="8"/>
                <w:sz w:val="28"/>
                <w:szCs w:val="28"/>
              </w:rPr>
            </w:pPr>
          </w:p>
          <w:p w14:paraId="4CBA7CC9">
            <w:pPr>
              <w:pStyle w:val="8"/>
              <w:widowControl/>
              <w:wordWrap w:val="0"/>
              <w:spacing w:beforeAutospacing="0" w:afterAutospacing="0" w:line="300" w:lineRule="atLeast"/>
              <w:jc w:val="center"/>
              <w:rPr>
                <w:rFonts w:ascii="仿宋" w:hAnsi="仿宋" w:eastAsia="仿宋" w:cs="仿宋"/>
                <w:spacing w:val="8"/>
                <w:sz w:val="28"/>
                <w:szCs w:val="28"/>
              </w:rPr>
            </w:pPr>
          </w:p>
          <w:p w14:paraId="3F3D7112">
            <w:pPr>
              <w:pStyle w:val="8"/>
              <w:widowControl/>
              <w:wordWrap w:val="0"/>
              <w:spacing w:beforeAutospacing="0" w:afterAutospacing="0" w:line="300" w:lineRule="atLeast"/>
              <w:jc w:val="center"/>
              <w:rPr>
                <w:rFonts w:ascii="仿宋" w:hAnsi="仿宋" w:eastAsia="仿宋" w:cs="仿宋"/>
                <w:spacing w:val="8"/>
                <w:sz w:val="28"/>
                <w:szCs w:val="28"/>
              </w:rPr>
            </w:pPr>
          </w:p>
          <w:p w14:paraId="744AFF9D">
            <w:pPr>
              <w:pStyle w:val="8"/>
              <w:widowControl/>
              <w:wordWrap w:val="0"/>
              <w:spacing w:beforeAutospacing="0" w:afterAutospacing="0" w:line="300" w:lineRule="atLeast"/>
              <w:jc w:val="center"/>
              <w:rPr>
                <w:rFonts w:ascii="仿宋" w:hAnsi="仿宋" w:eastAsia="仿宋" w:cs="仿宋"/>
                <w:spacing w:val="8"/>
                <w:sz w:val="28"/>
                <w:szCs w:val="28"/>
              </w:rPr>
            </w:pPr>
            <w:r>
              <w:rPr>
                <w:rFonts w:hint="eastAsia" w:ascii="仿宋" w:hAnsi="仿宋" w:eastAsia="仿宋" w:cs="仿宋"/>
                <w:spacing w:val="8"/>
                <w:sz w:val="28"/>
                <w:szCs w:val="28"/>
              </w:rPr>
              <w:t>中</w:t>
            </w:r>
          </w:p>
          <w:p w14:paraId="7590147E">
            <w:pPr>
              <w:pStyle w:val="8"/>
              <w:widowControl/>
              <w:wordWrap w:val="0"/>
              <w:spacing w:beforeAutospacing="0" w:afterAutospacing="0" w:line="300" w:lineRule="atLeast"/>
              <w:jc w:val="center"/>
              <w:rPr>
                <w:rFonts w:ascii="仿宋" w:hAnsi="仿宋" w:eastAsia="仿宋" w:cs="仿宋"/>
                <w:spacing w:val="8"/>
                <w:sz w:val="28"/>
                <w:szCs w:val="28"/>
              </w:rPr>
            </w:pPr>
            <w:r>
              <w:rPr>
                <w:rFonts w:hint="eastAsia" w:ascii="仿宋" w:hAnsi="仿宋" w:eastAsia="仿宋" w:cs="仿宋"/>
                <w:spacing w:val="8"/>
                <w:sz w:val="28"/>
                <w:szCs w:val="28"/>
              </w:rPr>
              <w:t>危</w:t>
            </w:r>
          </w:p>
          <w:p w14:paraId="1726114F">
            <w:pPr>
              <w:pStyle w:val="8"/>
              <w:widowControl/>
              <w:wordWrap w:val="0"/>
              <w:spacing w:beforeAutospacing="0" w:afterAutospacing="0" w:line="300" w:lineRule="atLeast"/>
              <w:jc w:val="center"/>
              <w:rPr>
                <w:rFonts w:ascii="仿宋" w:hAnsi="仿宋" w:eastAsia="仿宋" w:cs="仿宋"/>
                <w:spacing w:val="8"/>
                <w:sz w:val="28"/>
                <w:szCs w:val="28"/>
              </w:rPr>
            </w:pPr>
            <w:r>
              <w:rPr>
                <w:rFonts w:hint="eastAsia" w:ascii="仿宋" w:hAnsi="仿宋" w:eastAsia="仿宋" w:cs="仿宋"/>
                <w:spacing w:val="8"/>
                <w:sz w:val="28"/>
                <w:szCs w:val="28"/>
              </w:rPr>
              <w:t>险</w:t>
            </w:r>
          </w:p>
          <w:p w14:paraId="2A5CFC96">
            <w:pPr>
              <w:pStyle w:val="8"/>
              <w:widowControl/>
              <w:wordWrap w:val="0"/>
              <w:spacing w:beforeAutospacing="0" w:afterAutospacing="0" w:line="300" w:lineRule="atLeast"/>
              <w:jc w:val="center"/>
              <w:rPr>
                <w:rFonts w:ascii="仿宋" w:hAnsi="仿宋" w:eastAsia="仿宋" w:cs="仿宋"/>
                <w:spacing w:val="8"/>
                <w:sz w:val="28"/>
                <w:szCs w:val="28"/>
              </w:rPr>
            </w:pPr>
            <w:r>
              <w:rPr>
                <w:rFonts w:hint="eastAsia" w:ascii="仿宋" w:hAnsi="仿宋" w:eastAsia="仿宋" w:cs="仿宋"/>
                <w:spacing w:val="8"/>
                <w:sz w:val="28"/>
                <w:szCs w:val="28"/>
              </w:rPr>
              <w:t>级</w:t>
            </w:r>
          </w:p>
        </w:tc>
        <w:tc>
          <w:tcPr>
            <w:tcW w:w="7859" w:type="dxa"/>
            <w:tcBorders>
              <w:top w:val="nil"/>
              <w:left w:val="nil"/>
              <w:bottom w:val="single" w:color="auto" w:sz="6" w:space="0"/>
            </w:tcBorders>
            <w:shd w:val="clear" w:color="auto" w:fill="FFFFFF"/>
            <w:tcMar>
              <w:left w:w="105" w:type="dxa"/>
              <w:right w:w="105" w:type="dxa"/>
            </w:tcMar>
          </w:tcPr>
          <w:p w14:paraId="4AC6CD5E">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1. 县级以下的文物保护单位、档案馆、博物馆的库房、展览室、阅览室</w:t>
            </w:r>
          </w:p>
        </w:tc>
      </w:tr>
      <w:tr w14:paraId="7EBCA5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right w:val="single" w:color="auto" w:sz="6" w:space="0"/>
            </w:tcBorders>
            <w:shd w:val="clear" w:color="auto" w:fill="FFFFFF"/>
            <w:tcMar>
              <w:left w:w="105" w:type="dxa"/>
              <w:right w:w="105" w:type="dxa"/>
            </w:tcMar>
          </w:tcPr>
          <w:p w14:paraId="127601CF">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7FF48EFE">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2. 一般的实验室</w:t>
            </w:r>
          </w:p>
        </w:tc>
      </w:tr>
      <w:tr w14:paraId="5ED681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right w:val="single" w:color="auto" w:sz="6" w:space="0"/>
            </w:tcBorders>
            <w:shd w:val="clear" w:color="auto" w:fill="FFFFFF"/>
            <w:tcMar>
              <w:left w:w="105" w:type="dxa"/>
              <w:right w:w="105" w:type="dxa"/>
            </w:tcMar>
          </w:tcPr>
          <w:p w14:paraId="1F8499FA">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664A39A5">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3. 广播电台电视台的会议室、资料室</w:t>
            </w:r>
          </w:p>
        </w:tc>
      </w:tr>
      <w:tr w14:paraId="75C92B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right w:val="single" w:color="auto" w:sz="6" w:space="0"/>
            </w:tcBorders>
            <w:shd w:val="clear" w:color="auto" w:fill="FFFFFF"/>
            <w:tcMar>
              <w:left w:w="105" w:type="dxa"/>
              <w:right w:w="105" w:type="dxa"/>
            </w:tcMar>
          </w:tcPr>
          <w:p w14:paraId="2A4114E1">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09242823">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4. 设有集中空调、电子计算机、复印机等设备的办公室</w:t>
            </w:r>
          </w:p>
        </w:tc>
      </w:tr>
      <w:tr w14:paraId="45E8E9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right w:val="single" w:color="auto" w:sz="6" w:space="0"/>
            </w:tcBorders>
            <w:shd w:val="clear" w:color="auto" w:fill="FFFFFF"/>
            <w:tcMar>
              <w:left w:w="105" w:type="dxa"/>
              <w:right w:w="105" w:type="dxa"/>
            </w:tcMar>
          </w:tcPr>
          <w:p w14:paraId="5BAFC191">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0120E476">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5. 客房数在50间以下的旅馆、饭店的公共活动用房、多功能厅和厨房</w:t>
            </w:r>
          </w:p>
        </w:tc>
      </w:tr>
      <w:tr w14:paraId="59B73B3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right w:val="single" w:color="auto" w:sz="6" w:space="0"/>
            </w:tcBorders>
            <w:shd w:val="clear" w:color="auto" w:fill="FFFFFF"/>
            <w:tcMar>
              <w:left w:w="105" w:type="dxa"/>
              <w:right w:w="105" w:type="dxa"/>
            </w:tcMar>
          </w:tcPr>
          <w:p w14:paraId="4EB7D3EC">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139D8D94">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6. 体育场（馆）、电影院、剧院、会堂、礼堂的观众厅</w:t>
            </w:r>
          </w:p>
        </w:tc>
      </w:tr>
      <w:tr w14:paraId="39C066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right w:val="single" w:color="auto" w:sz="6" w:space="0"/>
            </w:tcBorders>
            <w:shd w:val="clear" w:color="auto" w:fill="FFFFFF"/>
            <w:tcMar>
              <w:left w:w="105" w:type="dxa"/>
              <w:right w:w="105" w:type="dxa"/>
            </w:tcMar>
          </w:tcPr>
          <w:p w14:paraId="20712A3C">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44D3A8B5">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7. 住院床位在50张以下的医院的手术室、理疗室、透视室、心电图室、药房、住院部、门诊部、病历室</w:t>
            </w:r>
          </w:p>
        </w:tc>
      </w:tr>
      <w:tr w14:paraId="456863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right w:val="single" w:color="auto" w:sz="6" w:space="0"/>
            </w:tcBorders>
            <w:shd w:val="clear" w:color="auto" w:fill="FFFFFF"/>
            <w:tcMar>
              <w:left w:w="105" w:type="dxa"/>
              <w:right w:w="105" w:type="dxa"/>
            </w:tcMar>
          </w:tcPr>
          <w:p w14:paraId="3CD85E64">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0A04F933">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8. 建筑面积在2000平方米以下的图书馆、展览馆的珍藏室、阅览室、书库、展览厅</w:t>
            </w:r>
          </w:p>
        </w:tc>
      </w:tr>
      <w:tr w14:paraId="67BD3F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right w:val="single" w:color="auto" w:sz="6" w:space="0"/>
            </w:tcBorders>
            <w:shd w:val="clear" w:color="auto" w:fill="FFFFFF"/>
            <w:tcMar>
              <w:left w:w="105" w:type="dxa"/>
              <w:right w:w="105" w:type="dxa"/>
            </w:tcMar>
          </w:tcPr>
          <w:p w14:paraId="498C5F88">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061C06E2">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9. 二类高层建筑的写字楼、公寓楼</w:t>
            </w:r>
          </w:p>
        </w:tc>
      </w:tr>
      <w:tr w14:paraId="4B5B8D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right w:val="single" w:color="auto" w:sz="6" w:space="0"/>
            </w:tcBorders>
            <w:shd w:val="clear" w:color="auto" w:fill="FFFFFF"/>
            <w:tcMar>
              <w:left w:w="105" w:type="dxa"/>
              <w:right w:w="105" w:type="dxa"/>
            </w:tcMar>
          </w:tcPr>
          <w:p w14:paraId="71CAE316">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36E70AD1">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10. 建筑面积在1000平方米以下的经营易燃易爆化学物品的商场、商店的库房及铺面</w:t>
            </w:r>
          </w:p>
        </w:tc>
      </w:tr>
      <w:tr w14:paraId="5FD47F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right w:val="single" w:color="auto" w:sz="6" w:space="0"/>
            </w:tcBorders>
            <w:shd w:val="clear" w:color="auto" w:fill="FFFFFF"/>
            <w:tcMar>
              <w:left w:w="105" w:type="dxa"/>
              <w:right w:w="105" w:type="dxa"/>
            </w:tcMar>
          </w:tcPr>
          <w:p w14:paraId="5E51EE0A">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44960A61">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11. 幼儿住宿床位在50张以下的托儿所、幼儿园</w:t>
            </w:r>
          </w:p>
        </w:tc>
      </w:tr>
      <w:tr w14:paraId="400226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right w:val="single" w:color="auto" w:sz="6" w:space="0"/>
            </w:tcBorders>
            <w:shd w:val="clear" w:color="auto" w:fill="FFFFFF"/>
            <w:tcMar>
              <w:left w:w="105" w:type="dxa"/>
              <w:right w:w="105" w:type="dxa"/>
            </w:tcMar>
          </w:tcPr>
          <w:p w14:paraId="25FF6492">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27DDBAF2">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12. 学生住宿床位在100张以下的学校集体宿舍</w:t>
            </w:r>
          </w:p>
        </w:tc>
      </w:tr>
      <w:tr w14:paraId="56F42F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right w:val="single" w:color="auto" w:sz="6" w:space="0"/>
            </w:tcBorders>
            <w:shd w:val="clear" w:color="auto" w:fill="FFFFFF"/>
            <w:tcMar>
              <w:left w:w="105" w:type="dxa"/>
              <w:right w:w="105" w:type="dxa"/>
            </w:tcMar>
          </w:tcPr>
          <w:p w14:paraId="6E32F272">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2B86A34B">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13. 县级以下的党政机关办公大楼的会议室</w:t>
            </w:r>
          </w:p>
        </w:tc>
      </w:tr>
      <w:tr w14:paraId="7E711F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right w:val="single" w:color="auto" w:sz="6" w:space="0"/>
            </w:tcBorders>
            <w:shd w:val="clear" w:color="auto" w:fill="FFFFFF"/>
            <w:tcMar>
              <w:left w:w="105" w:type="dxa"/>
              <w:right w:w="105" w:type="dxa"/>
            </w:tcMar>
          </w:tcPr>
          <w:p w14:paraId="68449AEB">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229F2B25">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14. 学校教室、教研室</w:t>
            </w:r>
          </w:p>
        </w:tc>
      </w:tr>
      <w:tr w14:paraId="5932E7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right w:val="single" w:color="auto" w:sz="6" w:space="0"/>
            </w:tcBorders>
            <w:shd w:val="clear" w:color="auto" w:fill="FFFFFF"/>
            <w:tcMar>
              <w:left w:w="105" w:type="dxa"/>
              <w:right w:w="105" w:type="dxa"/>
            </w:tcMar>
          </w:tcPr>
          <w:p w14:paraId="258D11CB">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1F1475AC">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15. 百货楼、超市、综合商场的库房、铺面</w:t>
            </w:r>
          </w:p>
        </w:tc>
      </w:tr>
      <w:tr w14:paraId="223979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right w:val="single" w:color="auto" w:sz="6" w:space="0"/>
            </w:tcBorders>
            <w:shd w:val="clear" w:color="auto" w:fill="FFFFFF"/>
            <w:tcMar>
              <w:left w:w="105" w:type="dxa"/>
              <w:right w:w="105" w:type="dxa"/>
            </w:tcMar>
          </w:tcPr>
          <w:p w14:paraId="7EEBE1DD">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3A3B7A1D">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16. 民用燃油、燃气锅炉房</w:t>
            </w:r>
          </w:p>
        </w:tc>
      </w:tr>
      <w:tr w14:paraId="635ABD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bottom w:val="single" w:color="auto" w:sz="6" w:space="0"/>
              <w:right w:val="single" w:color="auto" w:sz="6" w:space="0"/>
            </w:tcBorders>
            <w:shd w:val="clear" w:color="auto" w:fill="FFFFFF"/>
            <w:tcMar>
              <w:left w:w="105" w:type="dxa"/>
              <w:right w:w="105" w:type="dxa"/>
            </w:tcMar>
          </w:tcPr>
          <w:p w14:paraId="05F4C191">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0E6796FA">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17. 民用的油浸变压器室和高、低压配电室</w:t>
            </w:r>
          </w:p>
        </w:tc>
      </w:tr>
      <w:tr w14:paraId="372388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restart"/>
            <w:tcBorders>
              <w:top w:val="nil"/>
              <w:bottom w:val="single" w:color="auto" w:sz="6" w:space="0"/>
              <w:right w:val="single" w:color="auto" w:sz="6" w:space="0"/>
            </w:tcBorders>
            <w:shd w:val="clear" w:color="auto" w:fill="FFFFFF"/>
            <w:tcMar>
              <w:left w:w="105" w:type="dxa"/>
              <w:right w:w="105" w:type="dxa"/>
            </w:tcMar>
          </w:tcPr>
          <w:p w14:paraId="112377FA">
            <w:pPr>
              <w:pStyle w:val="8"/>
              <w:widowControl/>
              <w:wordWrap w:val="0"/>
              <w:spacing w:beforeAutospacing="0" w:afterAutospacing="0" w:line="300" w:lineRule="atLeast"/>
              <w:jc w:val="center"/>
              <w:rPr>
                <w:rFonts w:ascii="仿宋" w:hAnsi="仿宋" w:eastAsia="仿宋" w:cs="仿宋"/>
                <w:spacing w:val="8"/>
                <w:sz w:val="28"/>
                <w:szCs w:val="28"/>
              </w:rPr>
            </w:pPr>
          </w:p>
          <w:p w14:paraId="43F1097C">
            <w:pPr>
              <w:pStyle w:val="8"/>
              <w:widowControl/>
              <w:wordWrap w:val="0"/>
              <w:spacing w:beforeAutospacing="0" w:afterAutospacing="0" w:line="300" w:lineRule="atLeast"/>
              <w:jc w:val="center"/>
              <w:rPr>
                <w:rFonts w:ascii="仿宋" w:hAnsi="仿宋" w:eastAsia="仿宋" w:cs="仿宋"/>
                <w:spacing w:val="8"/>
                <w:sz w:val="28"/>
                <w:szCs w:val="28"/>
              </w:rPr>
            </w:pPr>
          </w:p>
          <w:p w14:paraId="043E2F62">
            <w:pPr>
              <w:pStyle w:val="8"/>
              <w:widowControl/>
              <w:wordWrap w:val="0"/>
              <w:spacing w:beforeAutospacing="0" w:afterAutospacing="0" w:line="300" w:lineRule="atLeast"/>
              <w:jc w:val="center"/>
              <w:rPr>
                <w:rFonts w:ascii="仿宋" w:hAnsi="仿宋" w:eastAsia="仿宋" w:cs="仿宋"/>
                <w:spacing w:val="8"/>
                <w:sz w:val="28"/>
                <w:szCs w:val="28"/>
              </w:rPr>
            </w:pPr>
            <w:r>
              <w:rPr>
                <w:rFonts w:hint="eastAsia" w:ascii="仿宋" w:hAnsi="仿宋" w:eastAsia="仿宋" w:cs="仿宋"/>
                <w:spacing w:val="8"/>
                <w:sz w:val="28"/>
                <w:szCs w:val="28"/>
              </w:rPr>
              <w:t>轻</w:t>
            </w:r>
          </w:p>
          <w:p w14:paraId="32EDA50A">
            <w:pPr>
              <w:pStyle w:val="8"/>
              <w:widowControl/>
              <w:wordWrap w:val="0"/>
              <w:spacing w:beforeAutospacing="0" w:afterAutospacing="0" w:line="300" w:lineRule="atLeast"/>
              <w:jc w:val="center"/>
              <w:rPr>
                <w:rFonts w:ascii="仿宋" w:hAnsi="仿宋" w:eastAsia="仿宋" w:cs="仿宋"/>
                <w:spacing w:val="8"/>
                <w:sz w:val="28"/>
                <w:szCs w:val="28"/>
              </w:rPr>
            </w:pPr>
            <w:r>
              <w:rPr>
                <w:rFonts w:hint="eastAsia" w:ascii="仿宋" w:hAnsi="仿宋" w:eastAsia="仿宋" w:cs="仿宋"/>
                <w:spacing w:val="8"/>
                <w:sz w:val="28"/>
                <w:szCs w:val="28"/>
              </w:rPr>
              <w:t>危</w:t>
            </w:r>
          </w:p>
          <w:p w14:paraId="7C252513">
            <w:pPr>
              <w:pStyle w:val="8"/>
              <w:widowControl/>
              <w:wordWrap w:val="0"/>
              <w:spacing w:beforeAutospacing="0" w:afterAutospacing="0" w:line="300" w:lineRule="atLeast"/>
              <w:jc w:val="center"/>
              <w:rPr>
                <w:rFonts w:ascii="仿宋" w:hAnsi="仿宋" w:eastAsia="仿宋" w:cs="仿宋"/>
                <w:spacing w:val="8"/>
                <w:sz w:val="28"/>
                <w:szCs w:val="28"/>
              </w:rPr>
            </w:pPr>
            <w:r>
              <w:rPr>
                <w:rFonts w:hint="eastAsia" w:ascii="仿宋" w:hAnsi="仿宋" w:eastAsia="仿宋" w:cs="仿宋"/>
                <w:spacing w:val="8"/>
                <w:sz w:val="28"/>
                <w:szCs w:val="28"/>
              </w:rPr>
              <w:t>险</w:t>
            </w:r>
          </w:p>
          <w:p w14:paraId="581CF6FA">
            <w:pPr>
              <w:pStyle w:val="8"/>
              <w:widowControl/>
              <w:wordWrap w:val="0"/>
              <w:spacing w:beforeAutospacing="0" w:afterAutospacing="0" w:line="300" w:lineRule="atLeast"/>
              <w:jc w:val="center"/>
              <w:rPr>
                <w:rFonts w:ascii="仿宋" w:hAnsi="仿宋" w:eastAsia="仿宋" w:cs="仿宋"/>
                <w:spacing w:val="8"/>
                <w:sz w:val="28"/>
                <w:szCs w:val="28"/>
              </w:rPr>
            </w:pPr>
            <w:r>
              <w:rPr>
                <w:rFonts w:hint="eastAsia" w:ascii="仿宋" w:hAnsi="仿宋" w:eastAsia="仿宋" w:cs="仿宋"/>
                <w:spacing w:val="8"/>
                <w:sz w:val="28"/>
                <w:szCs w:val="28"/>
              </w:rPr>
              <w:t>级</w:t>
            </w:r>
          </w:p>
          <w:p w14:paraId="4E2D6F80">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1DBFD850">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1.  日常用品小卖店及经营难燃烧或非燃烧的建筑装饰材料商店</w:t>
            </w:r>
          </w:p>
        </w:tc>
      </w:tr>
      <w:tr w14:paraId="04DEF2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top w:val="nil"/>
              <w:bottom w:val="single" w:color="auto" w:sz="6" w:space="0"/>
              <w:right w:val="single" w:color="auto" w:sz="6" w:space="0"/>
            </w:tcBorders>
            <w:shd w:val="clear" w:color="auto" w:fill="FFFFFF"/>
            <w:tcMar>
              <w:left w:w="105" w:type="dxa"/>
              <w:right w:w="105" w:type="dxa"/>
            </w:tcMar>
          </w:tcPr>
          <w:p w14:paraId="7197E8CD">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3F01089A">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2.  未设集中空调、电子计算机、复印机等设备的普通办公室</w:t>
            </w:r>
          </w:p>
        </w:tc>
      </w:tr>
      <w:tr w14:paraId="208ADF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top w:val="nil"/>
              <w:bottom w:val="single" w:color="auto" w:sz="6" w:space="0"/>
              <w:right w:val="single" w:color="auto" w:sz="6" w:space="0"/>
            </w:tcBorders>
            <w:shd w:val="clear" w:color="auto" w:fill="FFFFFF"/>
            <w:tcMar>
              <w:left w:w="105" w:type="dxa"/>
              <w:right w:w="105" w:type="dxa"/>
            </w:tcMar>
          </w:tcPr>
          <w:p w14:paraId="14B51C77">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2DAB58BA">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3.  旅馆、饭店的客房</w:t>
            </w:r>
          </w:p>
        </w:tc>
      </w:tr>
      <w:tr w14:paraId="01BC87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top w:val="nil"/>
              <w:bottom w:val="single" w:color="auto" w:sz="6" w:space="0"/>
              <w:right w:val="single" w:color="auto" w:sz="6" w:space="0"/>
            </w:tcBorders>
            <w:shd w:val="clear" w:color="auto" w:fill="FFFFFF"/>
            <w:tcMar>
              <w:left w:w="105" w:type="dxa"/>
              <w:right w:w="105" w:type="dxa"/>
            </w:tcMar>
          </w:tcPr>
          <w:p w14:paraId="14D081AB">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bottom w:val="single" w:color="auto" w:sz="6" w:space="0"/>
            </w:tcBorders>
            <w:shd w:val="clear" w:color="auto" w:fill="FFFFFF"/>
            <w:tcMar>
              <w:left w:w="105" w:type="dxa"/>
              <w:right w:w="105" w:type="dxa"/>
            </w:tcMar>
          </w:tcPr>
          <w:p w14:paraId="1035526D">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4.  普通住宅</w:t>
            </w:r>
          </w:p>
        </w:tc>
      </w:tr>
      <w:tr w14:paraId="37D061D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24" w:hRule="atLeast"/>
        </w:trPr>
        <w:tc>
          <w:tcPr>
            <w:tcW w:w="1081" w:type="dxa"/>
            <w:vMerge w:val="continue"/>
            <w:tcBorders>
              <w:top w:val="nil"/>
              <w:right w:val="single" w:color="auto" w:sz="6" w:space="0"/>
            </w:tcBorders>
            <w:shd w:val="clear" w:color="auto" w:fill="FFFFFF"/>
            <w:tcMar>
              <w:left w:w="105" w:type="dxa"/>
              <w:right w:w="105" w:type="dxa"/>
            </w:tcMar>
          </w:tcPr>
          <w:p w14:paraId="25BF6528">
            <w:pPr>
              <w:pStyle w:val="8"/>
              <w:widowControl/>
              <w:wordWrap w:val="0"/>
              <w:spacing w:beforeAutospacing="0" w:afterAutospacing="0" w:line="300" w:lineRule="atLeast"/>
              <w:jc w:val="center"/>
              <w:rPr>
                <w:rFonts w:ascii="仿宋" w:hAnsi="仿宋" w:eastAsia="仿宋" w:cs="仿宋"/>
                <w:spacing w:val="8"/>
                <w:sz w:val="28"/>
                <w:szCs w:val="28"/>
              </w:rPr>
            </w:pPr>
          </w:p>
        </w:tc>
        <w:tc>
          <w:tcPr>
            <w:tcW w:w="7859" w:type="dxa"/>
            <w:tcBorders>
              <w:top w:val="nil"/>
              <w:left w:val="nil"/>
            </w:tcBorders>
            <w:shd w:val="clear" w:color="auto" w:fill="FFFFFF"/>
            <w:tcMar>
              <w:left w:w="105" w:type="dxa"/>
              <w:right w:w="105" w:type="dxa"/>
            </w:tcMar>
          </w:tcPr>
          <w:p w14:paraId="21FDB903">
            <w:pPr>
              <w:pStyle w:val="8"/>
              <w:widowControl/>
              <w:wordWrap w:val="0"/>
              <w:spacing w:beforeAutospacing="0" w:afterAutospacing="0" w:line="300" w:lineRule="atLeast"/>
              <w:rPr>
                <w:rFonts w:ascii="仿宋" w:hAnsi="仿宋" w:eastAsia="仿宋" w:cs="仿宋"/>
                <w:spacing w:val="8"/>
                <w:sz w:val="28"/>
                <w:szCs w:val="28"/>
              </w:rPr>
            </w:pPr>
            <w:r>
              <w:rPr>
                <w:rFonts w:hint="eastAsia" w:ascii="仿宋" w:hAnsi="仿宋" w:eastAsia="仿宋" w:cs="仿宋"/>
                <w:spacing w:val="8"/>
                <w:sz w:val="28"/>
                <w:szCs w:val="28"/>
              </w:rPr>
              <w:t>5.  各类建筑物中以难燃烧或非燃烧的建筑构件分隔的并主要存贮难燃烧或非燃烧材料的辅助房间</w:t>
            </w:r>
          </w:p>
        </w:tc>
      </w:tr>
    </w:tbl>
    <w:p w14:paraId="324956E8">
      <w:pPr>
        <w:widowControl/>
        <w:spacing w:line="400" w:lineRule="atLeast"/>
        <w:jc w:val="left"/>
        <w:rPr>
          <w:rFonts w:ascii="仿宋" w:hAnsi="仿宋" w:eastAsia="仿宋" w:cs="宋体"/>
          <w:color w:val="000000"/>
          <w:kern w:val="0"/>
          <w:sz w:val="32"/>
          <w:szCs w:val="32"/>
        </w:rPr>
      </w:pPr>
    </w:p>
    <w:p w14:paraId="22A1C9DF"/>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ABD50">
    <w:pPr>
      <w:pStyle w:val="6"/>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576197EB">
                <w:pPr>
                  <w:pStyle w:val="6"/>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88C5CC1"/>
    <w:rsid w:val="003B26A1"/>
    <w:rsid w:val="004D5BC3"/>
    <w:rsid w:val="009F4E0A"/>
    <w:rsid w:val="00BB01C4"/>
    <w:rsid w:val="088C5CC1"/>
    <w:rsid w:val="22821A48"/>
    <w:rsid w:val="311929CD"/>
    <w:rsid w:val="33D4550F"/>
    <w:rsid w:val="68217A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unhideWhenUsed/>
    <w:qFormat/>
    <w:uiPriority w:val="0"/>
    <w:pPr>
      <w:keepNext/>
      <w:keepLines/>
      <w:spacing w:line="413" w:lineRule="auto"/>
      <w:outlineLvl w:val="1"/>
    </w:pPr>
    <w:rPr>
      <w:rFonts w:ascii="Arial" w:hAnsi="Arial" w:eastAsia="黑体"/>
      <w:b/>
      <w:sz w:val="32"/>
    </w:rPr>
  </w:style>
  <w:style w:type="paragraph" w:styleId="4">
    <w:name w:val="heading 4"/>
    <w:basedOn w:val="1"/>
    <w:next w:val="1"/>
    <w:unhideWhenUsed/>
    <w:qFormat/>
    <w:uiPriority w:val="0"/>
    <w:pPr>
      <w:keepNext/>
      <w:keepLines/>
      <w:spacing w:line="372" w:lineRule="auto"/>
      <w:outlineLvl w:val="3"/>
    </w:pPr>
    <w:rPr>
      <w:rFonts w:ascii="Arial" w:hAnsi="Arial" w:eastAsia="黑体"/>
      <w:b/>
      <w:sz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3"/>
    <w:qFormat/>
    <w:uiPriority w:val="0"/>
    <w:rPr>
      <w:sz w:val="18"/>
      <w:szCs w:val="18"/>
    </w:r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spacing w:beforeAutospacing="1" w:afterAutospacing="1"/>
      <w:jc w:val="left"/>
    </w:pPr>
    <w:rPr>
      <w:kern w:val="0"/>
      <w:sz w:val="24"/>
    </w:rPr>
  </w:style>
  <w:style w:type="character" w:customStyle="1" w:styleId="11">
    <w:name w:val="页眉 Char"/>
    <w:basedOn w:val="10"/>
    <w:link w:val="7"/>
    <w:qFormat/>
    <w:uiPriority w:val="0"/>
    <w:rPr>
      <w:kern w:val="2"/>
      <w:sz w:val="18"/>
      <w:szCs w:val="18"/>
    </w:rPr>
  </w:style>
  <w:style w:type="character" w:customStyle="1" w:styleId="12">
    <w:name w:val="页脚 Char"/>
    <w:basedOn w:val="10"/>
    <w:link w:val="6"/>
    <w:qFormat/>
    <w:uiPriority w:val="0"/>
    <w:rPr>
      <w:kern w:val="2"/>
      <w:sz w:val="18"/>
      <w:szCs w:val="18"/>
    </w:rPr>
  </w:style>
  <w:style w:type="character" w:customStyle="1" w:styleId="13">
    <w:name w:val="批注框文本 Char"/>
    <w:basedOn w:val="10"/>
    <w:link w:val="5"/>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巴南区政府办</Company>
  <Pages>9</Pages>
  <Words>3138</Words>
  <Characters>3366</Characters>
  <Lines>25</Lines>
  <Paragraphs>7</Paragraphs>
  <TotalTime>40</TotalTime>
  <ScaleCrop>false</ScaleCrop>
  <LinksUpToDate>false</LinksUpToDate>
  <CharactersWithSpaces>3468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2024-03-05T01:48:00Z</dcterms:created>
  <dc:creator>心田花开康老师</dc:creator>
  <cp:lastModifiedBy>秦岭北麓</cp:lastModifiedBy>
  <dcterms:modified xsi:type="dcterms:W3CDTF">2025-03-14T08:15:22Z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eyJoZGlkIjoiYmE5MjNmYjEyNjkwN2QxYzc4ZGJiMzQzZDg4ZDU2ZTUiLCJ1c2VySWQiOiIyNjc2MzU5MzQifQ==</vt:lpwstr>
  </property>
  <property fmtid="{D5CDD505-2E9C-101B-9397-08002B2CF9AE}" pid="4" name="ICV">
    <vt:lpwstr>BB09DF7410E14677A288998EE5062BF3_12</vt:lpwstr>
  </property>
</Properties>
</file>